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40" w:type="dxa"/>
        <w:tblInd w:w="18" w:type="dxa"/>
        <w:tblBorders>
          <w:top w:val="none" w:sz="0" w:space="0" w:color="auto"/>
          <w:left w:val="none" w:sz="0" w:space="0" w:color="auto"/>
          <w:bottom w:val="single" w:sz="36" w:space="0" w:color="174B25"/>
          <w:right w:val="none" w:sz="0" w:space="0" w:color="auto"/>
        </w:tblBorders>
        <w:tblLook w:val="04A0" w:firstRow="1" w:lastRow="0" w:firstColumn="1" w:lastColumn="0" w:noHBand="0" w:noVBand="1"/>
      </w:tblPr>
      <w:tblGrid>
        <w:gridCol w:w="5016"/>
        <w:gridCol w:w="4524"/>
      </w:tblGrid>
      <w:tr w:rsidR="00736A47" w:rsidRPr="00105E31" w:rsidTr="00A355B1">
        <w:tc>
          <w:tcPr>
            <w:tcW w:w="5016" w:type="dxa"/>
            <w:tcBorders>
              <w:right w:val="single" w:sz="8" w:space="0" w:color="174B25"/>
            </w:tcBorders>
          </w:tcPr>
          <w:p w:rsidR="00736A47" w:rsidRPr="00105E31" w:rsidRDefault="008A6D0F" w:rsidP="00653934">
            <w:pPr>
              <w:tabs>
                <w:tab w:val="left" w:pos="3348"/>
              </w:tabs>
              <w:rPr>
                <w:rFonts w:asciiTheme="majorHAnsi" w:hAnsiTheme="majorHAnsi" w:cs="Arial"/>
                <w:color w:val="1D1F64"/>
                <w:sz w:val="24"/>
                <w:szCs w:val="24"/>
                <w:lang w:val="en-CA"/>
              </w:rPr>
            </w:pPr>
            <w:r w:rsidRPr="00105E31">
              <w:rPr>
                <w:rFonts w:asciiTheme="majorHAnsi" w:hAnsiTheme="majorHAnsi" w:cs="Arial"/>
                <w:noProof/>
                <w:sz w:val="24"/>
                <w:szCs w:val="24"/>
              </w:rPr>
              <w:drawing>
                <wp:anchor distT="0" distB="0" distL="114300" distR="114300" simplePos="0" relativeHeight="251659264" behindDoc="0" locked="0" layoutInCell="1" allowOverlap="1">
                  <wp:simplePos x="0" y="0"/>
                  <wp:positionH relativeFrom="column">
                    <wp:posOffset>635</wp:posOffset>
                  </wp:positionH>
                  <wp:positionV relativeFrom="paragraph">
                    <wp:posOffset>-156845</wp:posOffset>
                  </wp:positionV>
                  <wp:extent cx="2968625" cy="767080"/>
                  <wp:effectExtent l="0" t="0" r="3175" b="0"/>
                  <wp:wrapTopAndBottom/>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8"/>
                          <a:srcRect l="2283" t="8731" r="2631" b="7142"/>
                          <a:stretch/>
                        </pic:blipFill>
                        <pic:spPr>
                          <a:xfrm>
                            <a:off x="0" y="0"/>
                            <a:ext cx="2968625" cy="767080"/>
                          </a:xfrm>
                          <a:prstGeom prst="rect">
                            <a:avLst/>
                          </a:prstGeom>
                        </pic:spPr>
                      </pic:pic>
                    </a:graphicData>
                  </a:graphic>
                </wp:anchor>
              </w:drawing>
            </w:r>
          </w:p>
        </w:tc>
        <w:tc>
          <w:tcPr>
            <w:tcW w:w="4524" w:type="dxa"/>
            <w:tcBorders>
              <w:top w:val="nil"/>
              <w:left w:val="single" w:sz="8" w:space="0" w:color="174B25"/>
              <w:bottom w:val="single" w:sz="36" w:space="0" w:color="174B25"/>
            </w:tcBorders>
            <w:vAlign w:val="center"/>
          </w:tcPr>
          <w:p w:rsidR="00294355" w:rsidRDefault="00294355" w:rsidP="00567F0A">
            <w:pPr>
              <w:jc w:val="center"/>
              <w:rPr>
                <w:rFonts w:asciiTheme="majorHAnsi" w:hAnsiTheme="majorHAnsi" w:cs="Arial"/>
                <w:b/>
                <w:color w:val="1D1F64"/>
                <w:sz w:val="40"/>
                <w:szCs w:val="40"/>
                <w:lang w:val="en-CA"/>
              </w:rPr>
            </w:pPr>
            <w:r>
              <w:rPr>
                <w:rFonts w:asciiTheme="majorHAnsi" w:hAnsiTheme="majorHAnsi" w:cs="Arial"/>
                <w:b/>
                <w:color w:val="1D1F64"/>
                <w:sz w:val="40"/>
                <w:szCs w:val="40"/>
                <w:lang w:val="en-CA"/>
              </w:rPr>
              <w:t>Investment Funds:</w:t>
            </w:r>
          </w:p>
          <w:p w:rsidR="004F1989" w:rsidRDefault="00332DF5" w:rsidP="00567F0A">
            <w:pPr>
              <w:jc w:val="center"/>
              <w:rPr>
                <w:rFonts w:asciiTheme="majorHAnsi" w:hAnsiTheme="majorHAnsi" w:cs="Arial"/>
                <w:b/>
                <w:color w:val="1D1F64"/>
                <w:sz w:val="40"/>
                <w:szCs w:val="40"/>
                <w:lang w:val="en-CA"/>
              </w:rPr>
            </w:pPr>
            <w:r>
              <w:rPr>
                <w:rFonts w:asciiTheme="majorHAnsi" w:hAnsiTheme="majorHAnsi" w:cs="Arial"/>
                <w:b/>
                <w:color w:val="1D1F64"/>
                <w:sz w:val="40"/>
                <w:szCs w:val="40"/>
                <w:lang w:val="en-CA"/>
              </w:rPr>
              <w:t>ANNUAL REVIEW</w:t>
            </w:r>
          </w:p>
          <w:p w:rsidR="00332DF5" w:rsidRPr="00985FDF" w:rsidRDefault="00332DF5" w:rsidP="00567F0A">
            <w:pPr>
              <w:jc w:val="center"/>
              <w:rPr>
                <w:rFonts w:asciiTheme="majorHAnsi" w:hAnsiTheme="majorHAnsi" w:cs="Arial"/>
                <w:b/>
                <w:color w:val="1D1F64"/>
                <w:sz w:val="40"/>
                <w:szCs w:val="40"/>
                <w:lang w:val="en-CA"/>
              </w:rPr>
            </w:pPr>
            <w:r>
              <w:rPr>
                <w:rFonts w:asciiTheme="majorHAnsi" w:hAnsiTheme="majorHAnsi" w:cs="Arial"/>
                <w:b/>
                <w:color w:val="1D1F64"/>
                <w:sz w:val="40"/>
                <w:szCs w:val="40"/>
                <w:lang w:val="en-CA"/>
              </w:rPr>
              <w:t>(Primary listed)</w:t>
            </w:r>
          </w:p>
        </w:tc>
      </w:tr>
    </w:tbl>
    <w:p w:rsidR="00332DF5" w:rsidRDefault="00332DF5" w:rsidP="00B14D45">
      <w:pPr>
        <w:rPr>
          <w:rFonts w:asciiTheme="majorHAnsi" w:hAnsiTheme="majorHAnsi"/>
          <w:b/>
          <w:bCs/>
          <w:color w:val="17365D" w:themeColor="text2" w:themeShade="BF"/>
          <w:sz w:val="28"/>
          <w:szCs w:val="28"/>
        </w:rPr>
        <w:sectPr w:rsidR="00332DF5" w:rsidSect="005A1351">
          <w:headerReference w:type="default" r:id="rId9"/>
          <w:footerReference w:type="default" r:id="rId10"/>
          <w:footerReference w:type="first" r:id="rId11"/>
          <w:pgSz w:w="12240" w:h="15840"/>
          <w:pgMar w:top="720" w:right="1440" w:bottom="720" w:left="1440" w:header="720" w:footer="720" w:gutter="0"/>
          <w:cols w:space="708"/>
          <w:titlePg/>
          <w:docGrid w:linePitch="360"/>
        </w:sectPr>
      </w:pPr>
    </w:p>
    <w:p w:rsidR="00332DF5" w:rsidRDefault="00332DF5" w:rsidP="00B14D45">
      <w:pPr>
        <w:rPr>
          <w:rFonts w:asciiTheme="majorHAnsi" w:hAnsiTheme="majorHAnsi"/>
          <w:b/>
          <w:color w:val="17365D" w:themeColor="text2" w:themeShade="BF"/>
          <w:sz w:val="28"/>
          <w:szCs w:val="28"/>
        </w:rPr>
      </w:pPr>
    </w:p>
    <w:p w:rsidR="009321B7" w:rsidRDefault="009321B7" w:rsidP="00B14D45">
      <w:pPr>
        <w:rPr>
          <w:rFonts w:asciiTheme="majorHAnsi" w:hAnsiTheme="majorHAnsi"/>
          <w:b/>
          <w:color w:val="17365D" w:themeColor="text2" w:themeShade="BF"/>
          <w:sz w:val="28"/>
          <w:szCs w:val="28"/>
        </w:rPr>
      </w:pPr>
    </w:p>
    <w:p w:rsidR="009321B7" w:rsidRDefault="009321B7" w:rsidP="00B14D45">
      <w:pPr>
        <w:rPr>
          <w:rFonts w:asciiTheme="majorHAnsi" w:hAnsiTheme="majorHAnsi"/>
          <w:b/>
          <w:color w:val="17365D" w:themeColor="text2" w:themeShade="BF"/>
          <w:sz w:val="28"/>
          <w:szCs w:val="28"/>
        </w:rPr>
        <w:sectPr w:rsidR="009321B7" w:rsidSect="00332DF5">
          <w:type w:val="continuous"/>
          <w:pgSz w:w="12240" w:h="15840"/>
          <w:pgMar w:top="720" w:right="1440" w:bottom="720" w:left="1440" w:header="720" w:footer="720" w:gutter="0"/>
          <w:cols w:num="2" w:space="708"/>
          <w:titlePg/>
          <w:docGrid w:linePitch="360"/>
        </w:sectPr>
      </w:pPr>
    </w:p>
    <w:p w:rsidR="00332DF5" w:rsidRDefault="00332DF5" w:rsidP="009321B7">
      <w:pPr>
        <w:jc w:val="both"/>
        <w:rPr>
          <w:rFonts w:asciiTheme="majorHAnsi" w:hAnsiTheme="majorHAnsi" w:cs="Arial"/>
          <w:b/>
          <w:color w:val="174B25"/>
          <w:sz w:val="24"/>
          <w:szCs w:val="24"/>
          <w:lang w:val="en-CA"/>
        </w:rPr>
      </w:pPr>
      <w:r>
        <w:rPr>
          <w:rFonts w:asciiTheme="majorHAnsi" w:hAnsiTheme="majorHAnsi" w:cs="Arial"/>
          <w:b/>
          <w:color w:val="174B25"/>
          <w:sz w:val="24"/>
          <w:szCs w:val="24"/>
          <w:lang w:val="en-CA"/>
        </w:rPr>
        <w:t xml:space="preserve">Name of issuer: </w:t>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t>…………………………………………………………………</w:t>
      </w:r>
    </w:p>
    <w:p w:rsidR="00332DF5" w:rsidRDefault="00332DF5" w:rsidP="009321B7">
      <w:pPr>
        <w:jc w:val="both"/>
        <w:rPr>
          <w:rFonts w:asciiTheme="majorHAnsi" w:hAnsiTheme="majorHAnsi" w:cs="Arial"/>
          <w:b/>
          <w:color w:val="174B25"/>
          <w:sz w:val="24"/>
          <w:szCs w:val="24"/>
          <w:lang w:val="en-CA"/>
        </w:rPr>
      </w:pPr>
      <w:r>
        <w:rPr>
          <w:rFonts w:asciiTheme="majorHAnsi" w:hAnsiTheme="majorHAnsi" w:cs="Arial"/>
          <w:b/>
          <w:color w:val="174B25"/>
          <w:sz w:val="24"/>
          <w:szCs w:val="24"/>
          <w:lang w:val="en-CA"/>
        </w:rPr>
        <w:t xml:space="preserve">Date of first listing: </w:t>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t>…………………………………………………………………</w:t>
      </w:r>
    </w:p>
    <w:p w:rsidR="00332DF5" w:rsidRDefault="00332DF5" w:rsidP="009321B7">
      <w:pPr>
        <w:jc w:val="both"/>
        <w:rPr>
          <w:rFonts w:asciiTheme="majorHAnsi" w:hAnsiTheme="majorHAnsi" w:cs="Arial"/>
          <w:b/>
          <w:color w:val="174B25"/>
          <w:sz w:val="24"/>
          <w:szCs w:val="24"/>
          <w:lang w:val="en-CA"/>
        </w:rPr>
      </w:pPr>
      <w:r>
        <w:rPr>
          <w:rFonts w:asciiTheme="majorHAnsi" w:hAnsiTheme="majorHAnsi" w:cs="Arial"/>
          <w:b/>
          <w:color w:val="174B25"/>
          <w:sz w:val="24"/>
          <w:szCs w:val="24"/>
          <w:lang w:val="en-CA"/>
        </w:rPr>
        <w:t xml:space="preserve">Listed Security Classes: </w:t>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t>…………………………………………………………………</w:t>
      </w:r>
    </w:p>
    <w:p w:rsidR="00332DF5" w:rsidRDefault="00332DF5" w:rsidP="009321B7">
      <w:pPr>
        <w:jc w:val="both"/>
        <w:rPr>
          <w:rFonts w:asciiTheme="majorHAnsi" w:hAnsiTheme="majorHAnsi" w:cs="Arial"/>
          <w:b/>
          <w:color w:val="174B25"/>
          <w:sz w:val="24"/>
          <w:szCs w:val="24"/>
          <w:lang w:val="en-CA"/>
        </w:rPr>
      </w:pPr>
      <w:r>
        <w:rPr>
          <w:rFonts w:asciiTheme="majorHAnsi" w:hAnsiTheme="majorHAnsi" w:cs="Arial"/>
          <w:b/>
          <w:color w:val="174B25"/>
          <w:sz w:val="24"/>
          <w:szCs w:val="24"/>
          <w:lang w:val="en-CA"/>
        </w:rPr>
        <w:t xml:space="preserve">Closed/Open ended: </w:t>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t>…………………………………………………………………</w:t>
      </w:r>
    </w:p>
    <w:p w:rsidR="00332DF5" w:rsidRDefault="00332DF5" w:rsidP="009321B7">
      <w:pPr>
        <w:jc w:val="both"/>
        <w:rPr>
          <w:rFonts w:asciiTheme="majorHAnsi" w:hAnsiTheme="majorHAnsi" w:cs="Arial"/>
          <w:b/>
          <w:color w:val="174B25"/>
          <w:sz w:val="24"/>
          <w:szCs w:val="24"/>
          <w:lang w:val="en-CA"/>
        </w:rPr>
      </w:pPr>
      <w:r>
        <w:rPr>
          <w:rFonts w:asciiTheme="majorHAnsi" w:hAnsiTheme="majorHAnsi" w:cs="Arial"/>
          <w:b/>
          <w:color w:val="174B25"/>
          <w:sz w:val="24"/>
          <w:szCs w:val="24"/>
          <w:lang w:val="en-CA"/>
        </w:rPr>
        <w:t xml:space="preserve">Financial Year End: </w:t>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t>…………………………………………………………………</w:t>
      </w:r>
    </w:p>
    <w:p w:rsidR="00332DF5" w:rsidRDefault="00332DF5" w:rsidP="009321B7">
      <w:pPr>
        <w:jc w:val="both"/>
        <w:rPr>
          <w:rFonts w:asciiTheme="majorHAnsi" w:hAnsiTheme="majorHAnsi" w:cs="Arial"/>
          <w:b/>
          <w:color w:val="174B25"/>
          <w:sz w:val="24"/>
          <w:szCs w:val="24"/>
          <w:lang w:val="en-CA"/>
        </w:rPr>
      </w:pPr>
      <w:r>
        <w:rPr>
          <w:rFonts w:asciiTheme="majorHAnsi" w:hAnsiTheme="majorHAnsi" w:cs="Arial"/>
          <w:b/>
          <w:color w:val="174B25"/>
          <w:sz w:val="24"/>
          <w:szCs w:val="24"/>
          <w:lang w:val="en-CA"/>
        </w:rPr>
        <w:t xml:space="preserve">Confirmation of contact </w:t>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r>
      <w:r>
        <w:rPr>
          <w:rFonts w:asciiTheme="majorHAnsi" w:hAnsiTheme="majorHAnsi" w:cs="Arial"/>
          <w:b/>
          <w:color w:val="174B25"/>
          <w:sz w:val="24"/>
          <w:szCs w:val="24"/>
          <w:lang w:val="en-CA"/>
        </w:rPr>
        <w:tab/>
        <w:t>…………………………………………………………………</w:t>
      </w:r>
    </w:p>
    <w:p w:rsidR="00332DF5" w:rsidRDefault="00332DF5" w:rsidP="009321B7">
      <w:pPr>
        <w:jc w:val="both"/>
        <w:rPr>
          <w:rFonts w:asciiTheme="majorHAnsi" w:hAnsiTheme="majorHAnsi" w:cs="Arial"/>
          <w:b/>
          <w:color w:val="174B25"/>
          <w:sz w:val="24"/>
          <w:szCs w:val="24"/>
          <w:lang w:val="en-CA"/>
        </w:rPr>
      </w:pPr>
      <w:r>
        <w:rPr>
          <w:rFonts w:asciiTheme="majorHAnsi" w:hAnsiTheme="majorHAnsi" w:cs="Arial"/>
          <w:b/>
          <w:color w:val="174B25"/>
          <w:sz w:val="24"/>
          <w:szCs w:val="24"/>
          <w:lang w:val="en-CA"/>
        </w:rPr>
        <w:t>Name for continuing obligation</w:t>
      </w:r>
      <w:r w:rsidR="004130AA">
        <w:rPr>
          <w:rFonts w:asciiTheme="majorHAnsi" w:hAnsiTheme="majorHAnsi" w:cs="Arial"/>
          <w:b/>
          <w:color w:val="174B25"/>
          <w:sz w:val="24"/>
          <w:szCs w:val="24"/>
          <w:lang w:val="en-CA"/>
        </w:rPr>
        <w:tab/>
      </w:r>
      <w:r w:rsidR="004130AA">
        <w:rPr>
          <w:rFonts w:asciiTheme="majorHAnsi" w:hAnsiTheme="majorHAnsi" w:cs="Arial"/>
          <w:b/>
          <w:color w:val="174B25"/>
          <w:sz w:val="24"/>
          <w:szCs w:val="24"/>
          <w:lang w:val="en-CA"/>
        </w:rPr>
        <w:tab/>
        <w:t xml:space="preserve">              …………………………………………………………………</w:t>
      </w:r>
    </w:p>
    <w:p w:rsidR="00B14D45" w:rsidRDefault="00332DF5" w:rsidP="009321B7">
      <w:pPr>
        <w:jc w:val="both"/>
        <w:rPr>
          <w:rFonts w:asciiTheme="majorHAnsi" w:hAnsiTheme="majorHAnsi" w:cs="Arial"/>
          <w:b/>
          <w:color w:val="174B25"/>
          <w:sz w:val="24"/>
          <w:szCs w:val="24"/>
          <w:lang w:val="en-CA"/>
        </w:rPr>
      </w:pPr>
      <w:r>
        <w:rPr>
          <w:rFonts w:asciiTheme="majorHAnsi" w:hAnsiTheme="majorHAnsi" w:cs="Arial"/>
          <w:b/>
          <w:color w:val="174B25"/>
          <w:sz w:val="24"/>
          <w:szCs w:val="24"/>
          <w:lang w:val="en-CA"/>
        </w:rPr>
        <w:t xml:space="preserve">Queries and email:   </w:t>
      </w:r>
      <w:r w:rsidR="004130AA">
        <w:rPr>
          <w:rFonts w:asciiTheme="majorHAnsi" w:hAnsiTheme="majorHAnsi" w:cs="Arial"/>
          <w:b/>
          <w:color w:val="174B25"/>
          <w:sz w:val="24"/>
          <w:szCs w:val="24"/>
          <w:lang w:val="en-CA"/>
        </w:rPr>
        <w:tab/>
      </w:r>
      <w:r w:rsidR="004130AA">
        <w:rPr>
          <w:rFonts w:asciiTheme="majorHAnsi" w:hAnsiTheme="majorHAnsi" w:cs="Arial"/>
          <w:b/>
          <w:color w:val="174B25"/>
          <w:sz w:val="24"/>
          <w:szCs w:val="24"/>
          <w:lang w:val="en-CA"/>
        </w:rPr>
        <w:tab/>
      </w:r>
      <w:r w:rsidR="004130AA">
        <w:rPr>
          <w:rFonts w:asciiTheme="majorHAnsi" w:hAnsiTheme="majorHAnsi" w:cs="Arial"/>
          <w:b/>
          <w:color w:val="174B25"/>
          <w:sz w:val="24"/>
          <w:szCs w:val="24"/>
          <w:lang w:val="en-CA"/>
        </w:rPr>
        <w:tab/>
      </w:r>
      <w:r w:rsidR="004130AA">
        <w:rPr>
          <w:rFonts w:asciiTheme="majorHAnsi" w:hAnsiTheme="majorHAnsi" w:cs="Arial"/>
          <w:b/>
          <w:color w:val="174B25"/>
          <w:sz w:val="24"/>
          <w:szCs w:val="24"/>
          <w:lang w:val="en-CA"/>
        </w:rPr>
        <w:tab/>
      </w:r>
      <w:r w:rsidR="004130AA">
        <w:rPr>
          <w:rFonts w:asciiTheme="majorHAnsi" w:hAnsiTheme="majorHAnsi" w:cs="Arial"/>
          <w:b/>
          <w:color w:val="174B25"/>
          <w:sz w:val="24"/>
          <w:szCs w:val="24"/>
          <w:lang w:val="en-CA"/>
        </w:rPr>
        <w:tab/>
        <w:t>…………………………………………………………………</w:t>
      </w:r>
    </w:p>
    <w:p w:rsidR="00BD6A24" w:rsidRDefault="00BD6A24" w:rsidP="009321B7">
      <w:pPr>
        <w:jc w:val="both"/>
        <w:rPr>
          <w:rFonts w:asciiTheme="majorHAnsi" w:hAnsiTheme="majorHAnsi" w:cs="Arial"/>
          <w:b/>
          <w:color w:val="174B25"/>
          <w:sz w:val="24"/>
          <w:szCs w:val="24"/>
          <w:lang w:val="en-CA"/>
        </w:rPr>
      </w:pPr>
    </w:p>
    <w:p w:rsidR="00BD6A24" w:rsidRDefault="00BD6A24" w:rsidP="00392249">
      <w:pPr>
        <w:rPr>
          <w:rFonts w:asciiTheme="majorHAnsi" w:hAnsiTheme="majorHAnsi" w:cs="Arial"/>
          <w:b/>
          <w:color w:val="174B25"/>
          <w:sz w:val="24"/>
          <w:szCs w:val="24"/>
          <w:lang w:val="en-CA"/>
        </w:rPr>
      </w:pPr>
      <w:r>
        <w:rPr>
          <w:rFonts w:asciiTheme="majorHAnsi" w:hAnsiTheme="majorHAnsi" w:cs="Arial"/>
          <w:b/>
          <w:color w:val="174B25"/>
          <w:sz w:val="24"/>
          <w:szCs w:val="24"/>
          <w:lang w:val="en-CA"/>
        </w:rPr>
        <w:t>SUBMITTED BY ………………………………………………(ISSUER/LISTING AGENT)</w:t>
      </w:r>
    </w:p>
    <w:p w:rsidR="00392249" w:rsidRDefault="00392249" w:rsidP="00392249">
      <w:pPr>
        <w:rPr>
          <w:rFonts w:asciiTheme="majorHAnsi" w:hAnsiTheme="majorHAnsi" w:cs="Arial"/>
          <w:b/>
          <w:color w:val="174B25"/>
          <w:sz w:val="24"/>
          <w:szCs w:val="24"/>
          <w:lang w:val="en-CA"/>
        </w:rPr>
      </w:pPr>
    </w:p>
    <w:p w:rsidR="00392249" w:rsidRDefault="00392249" w:rsidP="00392249">
      <w:pPr>
        <w:rPr>
          <w:rFonts w:asciiTheme="majorHAnsi" w:hAnsiTheme="majorHAnsi" w:cs="Arial"/>
          <w:b/>
          <w:color w:val="174B25"/>
          <w:sz w:val="24"/>
          <w:szCs w:val="24"/>
          <w:lang w:val="en-CA"/>
        </w:rPr>
      </w:pPr>
      <w:r>
        <w:rPr>
          <w:rFonts w:asciiTheme="majorHAnsi" w:hAnsiTheme="majorHAnsi" w:cs="Arial"/>
          <w:b/>
          <w:color w:val="174B25"/>
          <w:sz w:val="24"/>
          <w:szCs w:val="24"/>
          <w:lang w:val="en-CA"/>
        </w:rPr>
        <w:t>SIGNED BY…………………………………………………………………………..</w:t>
      </w:r>
    </w:p>
    <w:p w:rsidR="00392249" w:rsidRDefault="00392249" w:rsidP="00392249">
      <w:pPr>
        <w:rPr>
          <w:rFonts w:asciiTheme="majorHAnsi" w:hAnsiTheme="majorHAnsi" w:cs="Arial"/>
          <w:b/>
          <w:color w:val="174B25"/>
          <w:sz w:val="24"/>
          <w:szCs w:val="24"/>
          <w:lang w:val="en-CA"/>
        </w:rPr>
      </w:pPr>
    </w:p>
    <w:p w:rsidR="00392249" w:rsidRDefault="00392249" w:rsidP="00392249">
      <w:pPr>
        <w:rPr>
          <w:rFonts w:asciiTheme="majorHAnsi" w:hAnsiTheme="majorHAnsi" w:cs="Arial"/>
          <w:b/>
          <w:color w:val="174B25"/>
          <w:sz w:val="24"/>
          <w:szCs w:val="24"/>
          <w:lang w:val="en-CA"/>
        </w:rPr>
      </w:pPr>
      <w:r>
        <w:rPr>
          <w:rFonts w:asciiTheme="majorHAnsi" w:hAnsiTheme="majorHAnsi" w:cs="Arial"/>
          <w:b/>
          <w:color w:val="174B25"/>
          <w:sz w:val="24"/>
          <w:szCs w:val="24"/>
          <w:lang w:val="en-CA"/>
        </w:rPr>
        <w:t>DATE: …………………………………………………………………………………</w:t>
      </w:r>
    </w:p>
    <w:p w:rsidR="009321B7" w:rsidRDefault="009321B7" w:rsidP="009321B7">
      <w:pPr>
        <w:jc w:val="both"/>
        <w:rPr>
          <w:rFonts w:asciiTheme="majorHAnsi" w:hAnsiTheme="majorHAnsi" w:cs="Arial"/>
          <w:b/>
          <w:color w:val="174B25"/>
          <w:sz w:val="24"/>
          <w:szCs w:val="24"/>
          <w:lang w:val="en-CA"/>
        </w:rPr>
      </w:pPr>
    </w:p>
    <w:tbl>
      <w:tblPr>
        <w:tblStyle w:val="TableGrid"/>
        <w:tblW w:w="0" w:type="auto"/>
        <w:tblLayout w:type="fixed"/>
        <w:tblLook w:val="0000" w:firstRow="0" w:lastRow="0" w:firstColumn="0" w:lastColumn="0" w:noHBand="0" w:noVBand="0"/>
      </w:tblPr>
      <w:tblGrid>
        <w:gridCol w:w="4968"/>
        <w:gridCol w:w="990"/>
        <w:gridCol w:w="3618"/>
      </w:tblGrid>
      <w:tr w:rsidR="009321B7" w:rsidTr="005A74AB">
        <w:trPr>
          <w:trHeight w:val="228"/>
        </w:trPr>
        <w:tc>
          <w:tcPr>
            <w:tcW w:w="9576" w:type="dxa"/>
            <w:gridSpan w:val="3"/>
          </w:tcPr>
          <w:p w:rsidR="009321B7" w:rsidRPr="005A74AB" w:rsidRDefault="00567F0A" w:rsidP="009321B7">
            <w:pPr>
              <w:jc w:val="both"/>
              <w:rPr>
                <w:rFonts w:asciiTheme="majorHAnsi" w:hAnsiTheme="majorHAnsi" w:cs="Arial"/>
                <w:b/>
                <w:i/>
                <w:color w:val="174B25"/>
                <w:sz w:val="24"/>
                <w:szCs w:val="24"/>
                <w:lang w:val="en-CA"/>
              </w:rPr>
            </w:pPr>
            <w:r w:rsidRPr="005A74AB">
              <w:rPr>
                <w:rFonts w:asciiTheme="majorHAnsi" w:hAnsiTheme="majorHAnsi" w:cs="Arial"/>
                <w:b/>
                <w:i/>
                <w:color w:val="174B25"/>
                <w:sz w:val="24"/>
                <w:szCs w:val="24"/>
                <w:lang w:val="en-CA"/>
              </w:rPr>
              <w:t xml:space="preserve">Note: A full and complete copy of the annual accounts should be attached to this annual review checklist. </w:t>
            </w:r>
          </w:p>
        </w:tc>
      </w:tr>
      <w:tr w:rsidR="009321B7" w:rsidTr="00BC2254">
        <w:tblPrEx>
          <w:tblLook w:val="04A0" w:firstRow="1" w:lastRow="0" w:firstColumn="1" w:lastColumn="0" w:noHBand="0" w:noVBand="1"/>
        </w:tblPrEx>
        <w:tc>
          <w:tcPr>
            <w:tcW w:w="4968" w:type="dxa"/>
          </w:tcPr>
          <w:p w:rsidR="009321B7" w:rsidRDefault="007A1EF7" w:rsidP="007A1EF7">
            <w:pPr>
              <w:rPr>
                <w:rFonts w:asciiTheme="majorHAnsi" w:hAnsiTheme="majorHAnsi" w:cs="Arial"/>
                <w:b/>
                <w:color w:val="174B25"/>
                <w:sz w:val="24"/>
                <w:szCs w:val="24"/>
                <w:lang w:val="en-CA"/>
              </w:rPr>
            </w:pPr>
            <w:r>
              <w:rPr>
                <w:rFonts w:asciiTheme="majorHAnsi" w:hAnsiTheme="majorHAnsi" w:cs="Arial"/>
                <w:b/>
                <w:color w:val="174B25"/>
                <w:sz w:val="24"/>
                <w:szCs w:val="24"/>
                <w:lang w:val="en-CA"/>
              </w:rPr>
              <w:t xml:space="preserve">Annual Review: </w:t>
            </w:r>
          </w:p>
        </w:tc>
        <w:tc>
          <w:tcPr>
            <w:tcW w:w="990" w:type="dxa"/>
          </w:tcPr>
          <w:p w:rsidR="009321B7" w:rsidRDefault="00DF1F3D" w:rsidP="00B14D45">
            <w:pPr>
              <w:rPr>
                <w:rFonts w:asciiTheme="majorHAnsi" w:hAnsiTheme="majorHAnsi" w:cs="Arial"/>
                <w:b/>
                <w:color w:val="174B25"/>
                <w:sz w:val="24"/>
                <w:szCs w:val="24"/>
                <w:lang w:val="en-CA"/>
              </w:rPr>
            </w:pPr>
            <w:r>
              <w:rPr>
                <w:rFonts w:asciiTheme="majorHAnsi" w:hAnsiTheme="majorHAnsi" w:cs="Arial"/>
                <w:b/>
                <w:color w:val="174B25"/>
                <w:sz w:val="24"/>
                <w:szCs w:val="24"/>
                <w:lang w:val="en-CA"/>
              </w:rPr>
              <w:t xml:space="preserve">Answer </w:t>
            </w:r>
          </w:p>
        </w:tc>
        <w:tc>
          <w:tcPr>
            <w:tcW w:w="3618" w:type="dxa"/>
          </w:tcPr>
          <w:p w:rsidR="009321B7" w:rsidRDefault="00DE358E" w:rsidP="00B14D45">
            <w:pPr>
              <w:rPr>
                <w:rFonts w:asciiTheme="majorHAnsi" w:hAnsiTheme="majorHAnsi" w:cs="Arial"/>
                <w:b/>
                <w:color w:val="174B25"/>
                <w:sz w:val="24"/>
                <w:szCs w:val="24"/>
                <w:lang w:val="en-CA"/>
              </w:rPr>
            </w:pPr>
            <w:r>
              <w:rPr>
                <w:rFonts w:asciiTheme="majorHAnsi" w:hAnsiTheme="majorHAnsi" w:cs="Arial"/>
                <w:b/>
                <w:color w:val="174B25"/>
                <w:sz w:val="24"/>
                <w:szCs w:val="24"/>
                <w:lang w:val="en-CA"/>
              </w:rPr>
              <w:t xml:space="preserve">Comments </w:t>
            </w:r>
          </w:p>
        </w:tc>
      </w:tr>
      <w:tr w:rsidR="009321B7" w:rsidTr="00BC2254">
        <w:tblPrEx>
          <w:tblLook w:val="04A0" w:firstRow="1" w:lastRow="0" w:firstColumn="1" w:lastColumn="0" w:noHBand="0" w:noVBand="1"/>
        </w:tblPrEx>
        <w:tc>
          <w:tcPr>
            <w:tcW w:w="4968" w:type="dxa"/>
          </w:tcPr>
          <w:p w:rsidR="009321B7" w:rsidRPr="00DE358E" w:rsidRDefault="009321B7" w:rsidP="009321B7">
            <w:pPr>
              <w:rPr>
                <w:rFonts w:asciiTheme="majorHAnsi" w:hAnsiTheme="majorHAnsi" w:cs="Century Gothic"/>
                <w:color w:val="17365D" w:themeColor="text2" w:themeShade="BF"/>
                <w:kern w:val="28"/>
                <w:sz w:val="24"/>
                <w:szCs w:val="24"/>
                <w:lang w:val="en-GB" w:eastAsia="en-GB"/>
              </w:rPr>
            </w:pPr>
            <w:r w:rsidRPr="009321B7">
              <w:rPr>
                <w:rFonts w:asciiTheme="majorHAnsi" w:hAnsiTheme="majorHAnsi" w:cs="Century Gothic"/>
                <w:color w:val="17365D" w:themeColor="text2" w:themeShade="BF"/>
                <w:kern w:val="28"/>
                <w:sz w:val="24"/>
                <w:szCs w:val="24"/>
                <w:lang w:val="en-GB" w:eastAsia="en-GB"/>
              </w:rPr>
              <w:t xml:space="preserve">Announcements on CSX webpage </w:t>
            </w:r>
          </w:p>
          <w:p w:rsidR="009321B7" w:rsidRPr="009321B7" w:rsidRDefault="009321B7" w:rsidP="00B14D45">
            <w:pPr>
              <w:rPr>
                <w:rFonts w:asciiTheme="majorHAnsi" w:hAnsiTheme="majorHAnsi" w:cs="Century Gothic"/>
                <w:color w:val="17365D" w:themeColor="text2" w:themeShade="BF"/>
                <w:kern w:val="28"/>
                <w:sz w:val="24"/>
                <w:szCs w:val="24"/>
                <w:lang w:val="en-GB" w:eastAsia="en-GB"/>
              </w:rPr>
            </w:pPr>
            <w:r w:rsidRPr="00DE358E">
              <w:rPr>
                <w:rFonts w:asciiTheme="majorHAnsi" w:hAnsiTheme="majorHAnsi" w:cs="Century Gothic"/>
                <w:color w:val="17365D" w:themeColor="text2" w:themeShade="BF"/>
                <w:kern w:val="28"/>
                <w:sz w:val="18"/>
                <w:szCs w:val="18"/>
                <w:lang w:val="en-GB" w:eastAsia="en-GB"/>
              </w:rPr>
              <w:t>Have all required announcements been made on the CSX’s webpage?</w:t>
            </w:r>
            <w:r>
              <w:rPr>
                <w:rFonts w:asciiTheme="majorHAnsi" w:hAnsiTheme="majorHAnsi" w:cs="Century Gothic"/>
                <w:color w:val="17365D" w:themeColor="text2" w:themeShade="BF"/>
                <w:kern w:val="28"/>
                <w:sz w:val="24"/>
                <w:szCs w:val="24"/>
                <w:lang w:val="en-GB" w:eastAsia="en-GB"/>
              </w:rPr>
              <w:t xml:space="preserve"> </w:t>
            </w:r>
            <w:r w:rsidRPr="009321B7">
              <w:rPr>
                <w:rFonts w:asciiTheme="majorHAnsi" w:hAnsiTheme="majorHAnsi" w:cs="Century Gothic"/>
                <w:color w:val="17365D" w:themeColor="text2" w:themeShade="BF"/>
                <w:kern w:val="28"/>
                <w:sz w:val="24"/>
                <w:szCs w:val="24"/>
                <w:lang w:val="en-GB" w:eastAsia="en-GB"/>
              </w:rPr>
              <w:t xml:space="preserve"> </w:t>
            </w:r>
          </w:p>
        </w:tc>
        <w:tc>
          <w:tcPr>
            <w:tcW w:w="990" w:type="dxa"/>
          </w:tcPr>
          <w:p w:rsidR="009321B7" w:rsidRDefault="009321B7" w:rsidP="00B14D45">
            <w:pPr>
              <w:rPr>
                <w:rFonts w:asciiTheme="majorHAnsi" w:hAnsiTheme="majorHAnsi" w:cs="Arial"/>
                <w:b/>
                <w:color w:val="174B25"/>
                <w:sz w:val="24"/>
                <w:szCs w:val="24"/>
                <w:lang w:val="en-CA"/>
              </w:rPr>
            </w:pPr>
            <w:r w:rsidRPr="00BC2254">
              <w:rPr>
                <w:rFonts w:asciiTheme="majorHAnsi" w:hAnsiTheme="majorHAnsi" w:cs="Arial"/>
                <w:b/>
                <w:color w:val="174B25"/>
                <w:sz w:val="18"/>
                <w:szCs w:val="18"/>
                <w:lang w:val="en-CA"/>
              </w:rPr>
              <w:t>YES/NO</w:t>
            </w:r>
          </w:p>
        </w:tc>
        <w:tc>
          <w:tcPr>
            <w:tcW w:w="3618" w:type="dxa"/>
          </w:tcPr>
          <w:p w:rsidR="009321B7" w:rsidRDefault="009321B7" w:rsidP="00B14D45">
            <w:pPr>
              <w:rPr>
                <w:rFonts w:asciiTheme="majorHAnsi" w:hAnsiTheme="majorHAnsi" w:cs="Arial"/>
                <w:b/>
                <w:color w:val="174B25"/>
                <w:sz w:val="24"/>
                <w:szCs w:val="24"/>
                <w:lang w:val="en-CA"/>
              </w:rPr>
            </w:pPr>
          </w:p>
        </w:tc>
      </w:tr>
      <w:tr w:rsidR="009321B7" w:rsidTr="00BC2254">
        <w:tblPrEx>
          <w:tblLook w:val="04A0" w:firstRow="1" w:lastRow="0" w:firstColumn="1" w:lastColumn="0" w:noHBand="0" w:noVBand="1"/>
        </w:tblPrEx>
        <w:tc>
          <w:tcPr>
            <w:tcW w:w="4968" w:type="dxa"/>
          </w:tcPr>
          <w:p w:rsidR="00BD6A24" w:rsidRDefault="00DE358E" w:rsidP="00DE358E">
            <w:pPr>
              <w:rPr>
                <w:rFonts w:asciiTheme="majorHAnsi" w:hAnsiTheme="majorHAnsi" w:cs="Century Gothic"/>
                <w:color w:val="17365D" w:themeColor="text2" w:themeShade="BF"/>
                <w:kern w:val="28"/>
                <w:sz w:val="24"/>
                <w:szCs w:val="24"/>
                <w:lang w:val="en-GB" w:eastAsia="en-GB"/>
              </w:rPr>
            </w:pPr>
            <w:r>
              <w:rPr>
                <w:rFonts w:asciiTheme="majorHAnsi" w:hAnsiTheme="majorHAnsi" w:cs="Century Gothic"/>
                <w:color w:val="17365D" w:themeColor="text2" w:themeShade="BF"/>
                <w:kern w:val="28"/>
                <w:sz w:val="24"/>
                <w:szCs w:val="24"/>
                <w:lang w:val="en-GB" w:eastAsia="en-GB"/>
              </w:rPr>
              <w:t>Notification of net asset value (</w:t>
            </w:r>
            <w:r w:rsidRPr="00DE358E">
              <w:rPr>
                <w:rFonts w:asciiTheme="majorHAnsi" w:hAnsiTheme="majorHAnsi" w:cs="Century Gothic"/>
                <w:color w:val="17365D" w:themeColor="text2" w:themeShade="BF"/>
                <w:kern w:val="28"/>
                <w:sz w:val="24"/>
                <w:szCs w:val="24"/>
                <w:lang w:val="en-GB" w:eastAsia="en-GB"/>
              </w:rPr>
              <w:t xml:space="preserve">LR9.85) </w:t>
            </w:r>
          </w:p>
          <w:p w:rsidR="00DE358E" w:rsidRPr="00DE358E" w:rsidRDefault="00BD6A24" w:rsidP="00DE358E">
            <w:pPr>
              <w:rPr>
                <w:rFonts w:asciiTheme="majorHAnsi" w:hAnsiTheme="majorHAnsi" w:cs="Century Gothic"/>
                <w:color w:val="17365D" w:themeColor="text2" w:themeShade="BF"/>
                <w:kern w:val="28"/>
                <w:sz w:val="24"/>
                <w:szCs w:val="24"/>
                <w:lang w:val="en-GB" w:eastAsia="en-GB"/>
              </w:rPr>
            </w:pPr>
            <w:r>
              <w:rPr>
                <w:rFonts w:asciiTheme="majorHAnsi" w:hAnsiTheme="majorHAnsi" w:cs="Century Gothic"/>
                <w:color w:val="17365D" w:themeColor="text2" w:themeShade="BF"/>
                <w:kern w:val="28"/>
                <w:sz w:val="18"/>
                <w:szCs w:val="18"/>
                <w:lang w:val="en-GB" w:eastAsia="en-GB"/>
              </w:rPr>
              <w:t>I</w:t>
            </w:r>
            <w:r w:rsidRPr="00BD6A24">
              <w:rPr>
                <w:rFonts w:asciiTheme="majorHAnsi" w:hAnsiTheme="majorHAnsi" w:cs="Century Gothic"/>
                <w:color w:val="17365D" w:themeColor="text2" w:themeShade="BF"/>
                <w:kern w:val="28"/>
                <w:sz w:val="18"/>
                <w:szCs w:val="18"/>
                <w:lang w:val="en-GB" w:eastAsia="en-GB"/>
              </w:rPr>
              <w:t>ssuer</w:t>
            </w:r>
            <w:r>
              <w:rPr>
                <w:rFonts w:asciiTheme="majorHAnsi" w:hAnsiTheme="majorHAnsi" w:cs="Century Gothic"/>
                <w:color w:val="17365D" w:themeColor="text2" w:themeShade="BF"/>
                <w:kern w:val="28"/>
                <w:sz w:val="24"/>
                <w:szCs w:val="24"/>
                <w:lang w:val="en-GB" w:eastAsia="en-GB"/>
              </w:rPr>
              <w:t xml:space="preserve"> </w:t>
            </w:r>
            <w:r w:rsidR="00DE358E" w:rsidRPr="00DE358E">
              <w:rPr>
                <w:rFonts w:asciiTheme="majorHAnsi" w:hAnsiTheme="majorHAnsi" w:cs="Century Gothic"/>
                <w:color w:val="17365D" w:themeColor="text2" w:themeShade="BF"/>
                <w:kern w:val="28"/>
                <w:sz w:val="18"/>
                <w:szCs w:val="18"/>
                <w:lang w:val="en-GB" w:eastAsia="en-GB"/>
              </w:rPr>
              <w:t xml:space="preserve">must notify the CSX without delay, for dissemination by the CSX, whenever is calculated, of the net asset value of its listed securities.   </w:t>
            </w:r>
          </w:p>
          <w:p w:rsidR="00DE358E" w:rsidRDefault="00DE358E" w:rsidP="00DE358E">
            <w:pPr>
              <w:rPr>
                <w:rFonts w:asciiTheme="majorHAnsi" w:hAnsiTheme="majorHAnsi" w:cs="Century Gothic"/>
                <w:color w:val="17365D" w:themeColor="text2" w:themeShade="BF"/>
                <w:kern w:val="28"/>
                <w:sz w:val="18"/>
                <w:szCs w:val="18"/>
                <w:lang w:val="en-GB" w:eastAsia="en-GB"/>
              </w:rPr>
            </w:pPr>
          </w:p>
          <w:p w:rsidR="00DE358E" w:rsidRDefault="00DE358E" w:rsidP="00DE358E">
            <w:pPr>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 xml:space="preserve">Frequency of NAV calculation: </w:t>
            </w:r>
            <w:r w:rsidR="00BD6A24">
              <w:rPr>
                <w:rFonts w:asciiTheme="majorHAnsi" w:hAnsiTheme="majorHAnsi" w:cs="Century Gothic"/>
                <w:color w:val="17365D" w:themeColor="text2" w:themeShade="BF"/>
                <w:kern w:val="28"/>
                <w:sz w:val="18"/>
                <w:szCs w:val="18"/>
                <w:lang w:val="en-GB" w:eastAsia="en-GB"/>
              </w:rPr>
              <w:t xml:space="preserve">         </w:t>
            </w:r>
            <w:r>
              <w:rPr>
                <w:rFonts w:asciiTheme="majorHAnsi" w:hAnsiTheme="majorHAnsi" w:cs="Century Gothic"/>
                <w:color w:val="17365D" w:themeColor="text2" w:themeShade="BF"/>
                <w:kern w:val="28"/>
                <w:sz w:val="18"/>
                <w:szCs w:val="18"/>
                <w:lang w:val="en-GB" w:eastAsia="en-GB"/>
              </w:rPr>
              <w:t>………………………………………..</w:t>
            </w:r>
          </w:p>
          <w:p w:rsidR="00DE358E" w:rsidRDefault="00DE358E" w:rsidP="00DE358E">
            <w:pPr>
              <w:rPr>
                <w:rFonts w:asciiTheme="majorHAnsi" w:hAnsiTheme="majorHAnsi" w:cs="Century Gothic"/>
                <w:color w:val="17365D" w:themeColor="text2" w:themeShade="BF"/>
                <w:kern w:val="28"/>
                <w:sz w:val="18"/>
                <w:szCs w:val="18"/>
                <w:lang w:val="en-GB" w:eastAsia="en-GB"/>
              </w:rPr>
            </w:pPr>
          </w:p>
          <w:p w:rsidR="00DE358E" w:rsidRDefault="00DE358E" w:rsidP="00DE358E">
            <w:pPr>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 xml:space="preserve">Confirm timely submission of NAV: </w:t>
            </w:r>
            <w:r w:rsidR="00BD6A24">
              <w:rPr>
                <w:rFonts w:asciiTheme="majorHAnsi" w:hAnsiTheme="majorHAnsi" w:cs="Century Gothic"/>
                <w:color w:val="17365D" w:themeColor="text2" w:themeShade="BF"/>
                <w:kern w:val="28"/>
                <w:sz w:val="18"/>
                <w:szCs w:val="18"/>
                <w:lang w:val="en-GB" w:eastAsia="en-GB"/>
              </w:rPr>
              <w:t xml:space="preserve"> </w:t>
            </w:r>
            <w:r>
              <w:rPr>
                <w:rFonts w:asciiTheme="majorHAnsi" w:hAnsiTheme="majorHAnsi" w:cs="Century Gothic"/>
                <w:color w:val="17365D" w:themeColor="text2" w:themeShade="BF"/>
                <w:kern w:val="28"/>
                <w:sz w:val="18"/>
                <w:szCs w:val="18"/>
                <w:lang w:val="en-GB" w:eastAsia="en-GB"/>
              </w:rPr>
              <w:t>………………………………</w:t>
            </w:r>
            <w:r w:rsidR="00BD6A24">
              <w:rPr>
                <w:rFonts w:asciiTheme="majorHAnsi" w:hAnsiTheme="majorHAnsi" w:cs="Century Gothic"/>
                <w:color w:val="17365D" w:themeColor="text2" w:themeShade="BF"/>
                <w:kern w:val="28"/>
                <w:sz w:val="18"/>
                <w:szCs w:val="18"/>
                <w:lang w:val="en-GB" w:eastAsia="en-GB"/>
              </w:rPr>
              <w:t>……….</w:t>
            </w:r>
          </w:p>
          <w:p w:rsidR="00DE358E" w:rsidRDefault="00DE358E" w:rsidP="00DE358E">
            <w:pPr>
              <w:rPr>
                <w:rFonts w:asciiTheme="majorHAnsi" w:hAnsiTheme="majorHAnsi" w:cs="Century Gothic"/>
                <w:color w:val="17365D" w:themeColor="text2" w:themeShade="BF"/>
                <w:kern w:val="28"/>
                <w:sz w:val="18"/>
                <w:szCs w:val="18"/>
                <w:lang w:val="en-GB" w:eastAsia="en-GB"/>
              </w:rPr>
            </w:pPr>
          </w:p>
          <w:p w:rsidR="00DE358E" w:rsidRDefault="00DE358E" w:rsidP="00DE358E">
            <w:pPr>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 xml:space="preserve">Confirm who is submitting NAV: </w:t>
            </w:r>
            <w:r w:rsidR="00BD6A24">
              <w:rPr>
                <w:rFonts w:asciiTheme="majorHAnsi" w:hAnsiTheme="majorHAnsi" w:cs="Century Gothic"/>
                <w:color w:val="17365D" w:themeColor="text2" w:themeShade="BF"/>
                <w:kern w:val="28"/>
                <w:sz w:val="18"/>
                <w:szCs w:val="18"/>
                <w:lang w:val="en-GB" w:eastAsia="en-GB"/>
              </w:rPr>
              <w:t xml:space="preserve">     </w:t>
            </w:r>
            <w:r>
              <w:rPr>
                <w:rFonts w:asciiTheme="majorHAnsi" w:hAnsiTheme="majorHAnsi" w:cs="Century Gothic"/>
                <w:color w:val="17365D" w:themeColor="text2" w:themeShade="BF"/>
                <w:kern w:val="28"/>
                <w:sz w:val="18"/>
                <w:szCs w:val="18"/>
                <w:lang w:val="en-GB" w:eastAsia="en-GB"/>
              </w:rPr>
              <w:t>……………………………………</w:t>
            </w:r>
            <w:r w:rsidR="00BD6A24">
              <w:rPr>
                <w:rFonts w:asciiTheme="majorHAnsi" w:hAnsiTheme="majorHAnsi" w:cs="Century Gothic"/>
                <w:color w:val="17365D" w:themeColor="text2" w:themeShade="BF"/>
                <w:kern w:val="28"/>
                <w:sz w:val="18"/>
                <w:szCs w:val="18"/>
                <w:lang w:val="en-GB" w:eastAsia="en-GB"/>
              </w:rPr>
              <w:t>…..</w:t>
            </w:r>
          </w:p>
          <w:p w:rsidR="00DE358E" w:rsidRDefault="00DE358E" w:rsidP="00DE358E">
            <w:pPr>
              <w:rPr>
                <w:rFonts w:asciiTheme="majorHAnsi" w:hAnsiTheme="majorHAnsi" w:cs="Century Gothic"/>
                <w:color w:val="17365D" w:themeColor="text2" w:themeShade="BF"/>
                <w:kern w:val="28"/>
                <w:sz w:val="18"/>
                <w:szCs w:val="18"/>
                <w:lang w:val="en-GB" w:eastAsia="en-GB"/>
              </w:rPr>
            </w:pPr>
          </w:p>
          <w:p w:rsidR="00DE358E" w:rsidRDefault="00DE358E" w:rsidP="00DE358E">
            <w:pPr>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 xml:space="preserve">Confirm who is inputting NAV:   </w:t>
            </w:r>
            <w:r w:rsidR="00BD6A24">
              <w:rPr>
                <w:rFonts w:asciiTheme="majorHAnsi" w:hAnsiTheme="majorHAnsi" w:cs="Century Gothic"/>
                <w:color w:val="17365D" w:themeColor="text2" w:themeShade="BF"/>
                <w:kern w:val="28"/>
                <w:sz w:val="18"/>
                <w:szCs w:val="18"/>
                <w:lang w:val="en-GB" w:eastAsia="en-GB"/>
              </w:rPr>
              <w:t xml:space="preserve">      </w:t>
            </w:r>
            <w:r>
              <w:rPr>
                <w:rFonts w:asciiTheme="majorHAnsi" w:hAnsiTheme="majorHAnsi" w:cs="Century Gothic"/>
                <w:color w:val="17365D" w:themeColor="text2" w:themeShade="BF"/>
                <w:kern w:val="28"/>
                <w:sz w:val="18"/>
                <w:szCs w:val="18"/>
                <w:lang w:val="en-GB" w:eastAsia="en-GB"/>
              </w:rPr>
              <w:t>………………………………………</w:t>
            </w:r>
            <w:r w:rsidR="00BD6A24">
              <w:rPr>
                <w:rFonts w:asciiTheme="majorHAnsi" w:hAnsiTheme="majorHAnsi" w:cs="Century Gothic"/>
                <w:color w:val="17365D" w:themeColor="text2" w:themeShade="BF"/>
                <w:kern w:val="28"/>
                <w:sz w:val="18"/>
                <w:szCs w:val="18"/>
                <w:lang w:val="en-GB" w:eastAsia="en-GB"/>
              </w:rPr>
              <w:t>..</w:t>
            </w:r>
          </w:p>
          <w:p w:rsidR="00BC2254" w:rsidRDefault="00BC2254" w:rsidP="00DE358E">
            <w:pPr>
              <w:rPr>
                <w:rFonts w:asciiTheme="majorHAnsi" w:hAnsiTheme="majorHAnsi" w:cs="Century Gothic"/>
                <w:color w:val="17365D" w:themeColor="text2" w:themeShade="BF"/>
                <w:kern w:val="28"/>
                <w:sz w:val="18"/>
                <w:szCs w:val="18"/>
                <w:lang w:val="en-GB" w:eastAsia="en-GB"/>
              </w:rPr>
            </w:pPr>
          </w:p>
          <w:p w:rsidR="00BC2254" w:rsidRPr="00DE358E" w:rsidRDefault="00BC2254" w:rsidP="00DE358E">
            <w:pPr>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Confirm that Administrator User Agreeme</w:t>
            </w:r>
            <w:r w:rsidR="00BD6A24">
              <w:rPr>
                <w:rFonts w:asciiTheme="majorHAnsi" w:hAnsiTheme="majorHAnsi" w:cs="Century Gothic"/>
                <w:color w:val="17365D" w:themeColor="text2" w:themeShade="BF"/>
                <w:kern w:val="28"/>
                <w:sz w:val="18"/>
                <w:szCs w:val="18"/>
                <w:lang w:val="en-GB" w:eastAsia="en-GB"/>
              </w:rPr>
              <w:t>nt has been signed and submitted</w:t>
            </w:r>
            <w:r>
              <w:rPr>
                <w:rFonts w:asciiTheme="majorHAnsi" w:hAnsiTheme="majorHAnsi" w:cs="Century Gothic"/>
                <w:color w:val="17365D" w:themeColor="text2" w:themeShade="BF"/>
                <w:kern w:val="28"/>
                <w:sz w:val="18"/>
                <w:szCs w:val="18"/>
                <w:lang w:val="en-GB" w:eastAsia="en-GB"/>
              </w:rPr>
              <w:t xml:space="preserve"> to the CSX:                                        </w:t>
            </w:r>
          </w:p>
          <w:p w:rsidR="009321B7" w:rsidRDefault="009321B7" w:rsidP="00B14D45">
            <w:pPr>
              <w:rPr>
                <w:rFonts w:asciiTheme="majorHAnsi" w:hAnsiTheme="majorHAnsi" w:cs="Arial"/>
                <w:b/>
                <w:color w:val="174B25"/>
                <w:sz w:val="24"/>
                <w:szCs w:val="24"/>
                <w:lang w:val="en-CA"/>
              </w:rPr>
            </w:pPr>
          </w:p>
        </w:tc>
        <w:tc>
          <w:tcPr>
            <w:tcW w:w="990" w:type="dxa"/>
          </w:tcPr>
          <w:p w:rsidR="009321B7" w:rsidRDefault="00DE358E" w:rsidP="00B14D45">
            <w:pPr>
              <w:rPr>
                <w:rFonts w:asciiTheme="majorHAnsi" w:hAnsiTheme="majorHAnsi" w:cs="Arial"/>
                <w:b/>
                <w:color w:val="174B25"/>
                <w:sz w:val="18"/>
                <w:szCs w:val="18"/>
                <w:lang w:val="en-CA"/>
              </w:rPr>
            </w:pPr>
            <w:r w:rsidRPr="00BC2254">
              <w:rPr>
                <w:rFonts w:asciiTheme="majorHAnsi" w:hAnsiTheme="majorHAnsi" w:cs="Arial"/>
                <w:b/>
                <w:color w:val="174B25"/>
                <w:sz w:val="18"/>
                <w:szCs w:val="18"/>
                <w:lang w:val="en-CA"/>
              </w:rPr>
              <w:t>YES/NO</w:t>
            </w:r>
          </w:p>
          <w:p w:rsidR="00BC2254" w:rsidRDefault="00BC2254" w:rsidP="00B14D45">
            <w:pPr>
              <w:rPr>
                <w:rFonts w:asciiTheme="majorHAnsi" w:hAnsiTheme="majorHAnsi" w:cs="Arial"/>
                <w:b/>
                <w:color w:val="174B25"/>
                <w:sz w:val="18"/>
                <w:szCs w:val="18"/>
                <w:lang w:val="en-CA"/>
              </w:rPr>
            </w:pPr>
          </w:p>
          <w:p w:rsidR="00BC2254" w:rsidRDefault="00BC2254" w:rsidP="00B14D45">
            <w:pPr>
              <w:rPr>
                <w:rFonts w:asciiTheme="majorHAnsi" w:hAnsiTheme="majorHAnsi" w:cs="Arial"/>
                <w:b/>
                <w:color w:val="174B25"/>
                <w:sz w:val="18"/>
                <w:szCs w:val="18"/>
                <w:lang w:val="en-CA"/>
              </w:rPr>
            </w:pPr>
          </w:p>
          <w:p w:rsidR="00BC2254" w:rsidRDefault="00BC2254" w:rsidP="00B14D45">
            <w:pPr>
              <w:rPr>
                <w:rFonts w:asciiTheme="majorHAnsi" w:hAnsiTheme="majorHAnsi" w:cs="Arial"/>
                <w:b/>
                <w:color w:val="174B25"/>
                <w:sz w:val="18"/>
                <w:szCs w:val="18"/>
                <w:lang w:val="en-CA"/>
              </w:rPr>
            </w:pPr>
          </w:p>
          <w:p w:rsidR="00BC2254" w:rsidRDefault="00BC2254" w:rsidP="00B14D45">
            <w:pPr>
              <w:rPr>
                <w:rFonts w:asciiTheme="majorHAnsi" w:hAnsiTheme="majorHAnsi" w:cs="Arial"/>
                <w:b/>
                <w:color w:val="174B25"/>
                <w:sz w:val="18"/>
                <w:szCs w:val="18"/>
                <w:lang w:val="en-CA"/>
              </w:rPr>
            </w:pPr>
          </w:p>
          <w:p w:rsidR="00BC2254" w:rsidRDefault="00BC2254" w:rsidP="00B14D45">
            <w:pPr>
              <w:rPr>
                <w:rFonts w:asciiTheme="majorHAnsi" w:hAnsiTheme="majorHAnsi" w:cs="Arial"/>
                <w:b/>
                <w:color w:val="174B25"/>
                <w:sz w:val="18"/>
                <w:szCs w:val="18"/>
                <w:lang w:val="en-CA"/>
              </w:rPr>
            </w:pPr>
          </w:p>
          <w:p w:rsidR="00BC2254" w:rsidRDefault="00BC2254" w:rsidP="00B14D45">
            <w:pPr>
              <w:rPr>
                <w:rFonts w:asciiTheme="majorHAnsi" w:hAnsiTheme="majorHAnsi" w:cs="Arial"/>
                <w:b/>
                <w:color w:val="174B25"/>
                <w:sz w:val="18"/>
                <w:szCs w:val="18"/>
                <w:lang w:val="en-CA"/>
              </w:rPr>
            </w:pPr>
          </w:p>
          <w:p w:rsidR="00BC2254" w:rsidRDefault="00BC2254" w:rsidP="00B14D45">
            <w:pPr>
              <w:rPr>
                <w:rFonts w:asciiTheme="majorHAnsi" w:hAnsiTheme="majorHAnsi" w:cs="Arial"/>
                <w:b/>
                <w:color w:val="174B25"/>
                <w:sz w:val="18"/>
                <w:szCs w:val="18"/>
                <w:lang w:val="en-CA"/>
              </w:rPr>
            </w:pPr>
          </w:p>
          <w:p w:rsidR="00BC2254" w:rsidRDefault="00BC2254" w:rsidP="00B14D45">
            <w:pPr>
              <w:rPr>
                <w:rFonts w:asciiTheme="majorHAnsi" w:hAnsiTheme="majorHAnsi" w:cs="Arial"/>
                <w:b/>
                <w:color w:val="174B25"/>
                <w:sz w:val="18"/>
                <w:szCs w:val="18"/>
                <w:lang w:val="en-CA"/>
              </w:rPr>
            </w:pPr>
          </w:p>
          <w:p w:rsidR="00BC2254" w:rsidRDefault="00BC2254" w:rsidP="00B14D45">
            <w:pPr>
              <w:rPr>
                <w:rFonts w:asciiTheme="majorHAnsi" w:hAnsiTheme="majorHAnsi" w:cs="Arial"/>
                <w:b/>
                <w:color w:val="174B25"/>
                <w:sz w:val="18"/>
                <w:szCs w:val="18"/>
                <w:lang w:val="en-CA"/>
              </w:rPr>
            </w:pPr>
          </w:p>
          <w:p w:rsidR="00BC2254" w:rsidRDefault="00BC2254" w:rsidP="00B14D45">
            <w:pPr>
              <w:rPr>
                <w:rFonts w:asciiTheme="majorHAnsi" w:hAnsiTheme="majorHAnsi" w:cs="Arial"/>
                <w:b/>
                <w:color w:val="174B25"/>
                <w:sz w:val="18"/>
                <w:szCs w:val="18"/>
                <w:lang w:val="en-CA"/>
              </w:rPr>
            </w:pPr>
          </w:p>
          <w:p w:rsidR="00BC2254" w:rsidRDefault="00BC2254" w:rsidP="00B14D45">
            <w:pPr>
              <w:rPr>
                <w:rFonts w:asciiTheme="majorHAnsi" w:hAnsiTheme="majorHAnsi" w:cs="Arial"/>
                <w:b/>
                <w:color w:val="174B25"/>
                <w:sz w:val="18"/>
                <w:szCs w:val="18"/>
                <w:lang w:val="en-CA"/>
              </w:rPr>
            </w:pPr>
          </w:p>
          <w:p w:rsidR="00BC2254" w:rsidRDefault="00BC2254" w:rsidP="00B14D45">
            <w:pPr>
              <w:rPr>
                <w:rFonts w:asciiTheme="majorHAnsi" w:hAnsiTheme="majorHAnsi" w:cs="Arial"/>
                <w:b/>
                <w:color w:val="174B25"/>
                <w:sz w:val="18"/>
                <w:szCs w:val="18"/>
                <w:lang w:val="en-CA"/>
              </w:rPr>
            </w:pPr>
          </w:p>
          <w:p w:rsidR="00BC2254" w:rsidRDefault="00BC2254" w:rsidP="00B14D45">
            <w:pPr>
              <w:rPr>
                <w:rFonts w:asciiTheme="majorHAnsi" w:hAnsiTheme="majorHAnsi" w:cs="Arial"/>
                <w:b/>
                <w:color w:val="174B25"/>
                <w:sz w:val="24"/>
                <w:szCs w:val="24"/>
                <w:lang w:val="en-CA"/>
              </w:rPr>
            </w:pPr>
            <w:r>
              <w:rPr>
                <w:rFonts w:asciiTheme="majorHAnsi" w:hAnsiTheme="majorHAnsi" w:cs="Arial"/>
                <w:b/>
                <w:color w:val="174B25"/>
                <w:sz w:val="18"/>
                <w:szCs w:val="18"/>
                <w:lang w:val="en-CA"/>
              </w:rPr>
              <w:t xml:space="preserve">YES/NO </w:t>
            </w:r>
          </w:p>
        </w:tc>
        <w:tc>
          <w:tcPr>
            <w:tcW w:w="3618" w:type="dxa"/>
          </w:tcPr>
          <w:p w:rsidR="009321B7" w:rsidRDefault="009321B7" w:rsidP="00B14D45">
            <w:pPr>
              <w:rPr>
                <w:rFonts w:asciiTheme="majorHAnsi" w:hAnsiTheme="majorHAnsi" w:cs="Arial"/>
                <w:b/>
                <w:color w:val="174B25"/>
                <w:sz w:val="24"/>
                <w:szCs w:val="24"/>
                <w:lang w:val="en-CA"/>
              </w:rPr>
            </w:pPr>
          </w:p>
        </w:tc>
      </w:tr>
      <w:tr w:rsidR="00DF1F3D" w:rsidTr="00BC2254">
        <w:tblPrEx>
          <w:tblLook w:val="04A0" w:firstRow="1" w:lastRow="0" w:firstColumn="1" w:lastColumn="0" w:noHBand="0" w:noVBand="1"/>
        </w:tblPrEx>
        <w:tc>
          <w:tcPr>
            <w:tcW w:w="4968" w:type="dxa"/>
          </w:tcPr>
          <w:p w:rsidR="005A74AB" w:rsidRDefault="00DF1F3D" w:rsidP="00DF1F3D">
            <w:pPr>
              <w:rPr>
                <w:rFonts w:asciiTheme="majorHAnsi" w:hAnsiTheme="majorHAnsi" w:cs="Century Gothic"/>
                <w:color w:val="17365D" w:themeColor="text2" w:themeShade="BF"/>
                <w:kern w:val="28"/>
                <w:sz w:val="24"/>
                <w:szCs w:val="24"/>
                <w:lang w:val="en-GB" w:eastAsia="en-GB"/>
              </w:rPr>
            </w:pPr>
            <w:r w:rsidRPr="00DF1F3D">
              <w:rPr>
                <w:rFonts w:asciiTheme="majorHAnsi" w:hAnsiTheme="majorHAnsi" w:cs="Century Gothic"/>
                <w:color w:val="17365D" w:themeColor="text2" w:themeShade="BF"/>
                <w:kern w:val="28"/>
                <w:sz w:val="24"/>
                <w:szCs w:val="24"/>
                <w:lang w:val="en-GB" w:eastAsia="en-GB"/>
              </w:rPr>
              <w:t xml:space="preserve">New developments and matters requiring prior consultation </w:t>
            </w:r>
            <w:r>
              <w:rPr>
                <w:rFonts w:asciiTheme="majorHAnsi" w:hAnsiTheme="majorHAnsi" w:cs="Century Gothic"/>
                <w:color w:val="17365D" w:themeColor="text2" w:themeShade="BF"/>
                <w:kern w:val="28"/>
                <w:sz w:val="24"/>
                <w:szCs w:val="24"/>
                <w:lang w:val="en-GB" w:eastAsia="en-GB"/>
              </w:rPr>
              <w:t xml:space="preserve">(LR9.82 and LR9.95) </w:t>
            </w:r>
          </w:p>
          <w:p w:rsidR="00DF1F3D" w:rsidRDefault="00544999" w:rsidP="00DF1F3D">
            <w:pPr>
              <w:jc w:val="both"/>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 xml:space="preserve">Has the issuer notified the CSX </w:t>
            </w:r>
            <w:r w:rsidR="00DF1F3D" w:rsidRPr="00DF1F3D">
              <w:rPr>
                <w:rFonts w:asciiTheme="majorHAnsi" w:hAnsiTheme="majorHAnsi" w:cs="Century Gothic"/>
                <w:color w:val="17365D" w:themeColor="text2" w:themeShade="BF"/>
                <w:kern w:val="28"/>
                <w:sz w:val="18"/>
                <w:szCs w:val="18"/>
                <w:lang w:val="en-GB" w:eastAsia="en-GB"/>
              </w:rPr>
              <w:t>of any new developments which are not public knowledge and which may reasonably be expected to affect materially the financial position or general course of bu</w:t>
            </w:r>
            <w:r>
              <w:rPr>
                <w:rFonts w:asciiTheme="majorHAnsi" w:hAnsiTheme="majorHAnsi" w:cs="Century Gothic"/>
                <w:color w:val="17365D" w:themeColor="text2" w:themeShade="BF"/>
                <w:kern w:val="28"/>
                <w:sz w:val="18"/>
                <w:szCs w:val="18"/>
                <w:lang w:val="en-GB" w:eastAsia="en-GB"/>
              </w:rPr>
              <w:t xml:space="preserve">siness of the listed </w:t>
            </w:r>
            <w:r w:rsidR="00DF1F3D" w:rsidRPr="00DF1F3D">
              <w:rPr>
                <w:rFonts w:asciiTheme="majorHAnsi" w:hAnsiTheme="majorHAnsi" w:cs="Century Gothic"/>
                <w:color w:val="17365D" w:themeColor="text2" w:themeShade="BF"/>
                <w:kern w:val="28"/>
                <w:sz w:val="18"/>
                <w:szCs w:val="18"/>
                <w:lang w:val="en-GB" w:eastAsia="en-GB"/>
              </w:rPr>
              <w:t xml:space="preserve">fund or the market activity in and </w:t>
            </w:r>
            <w:r w:rsidR="00DF1F3D" w:rsidRPr="00DF1F3D">
              <w:rPr>
                <w:rFonts w:asciiTheme="majorHAnsi" w:hAnsiTheme="majorHAnsi" w:cs="Century Gothic"/>
                <w:color w:val="17365D" w:themeColor="text2" w:themeShade="BF"/>
                <w:kern w:val="28"/>
                <w:sz w:val="18"/>
                <w:szCs w:val="18"/>
                <w:lang w:val="en-GB" w:eastAsia="en-GB"/>
              </w:rPr>
              <w:lastRenderedPageBreak/>
              <w:t>the price of its listed securities</w:t>
            </w:r>
            <w:r>
              <w:rPr>
                <w:rFonts w:asciiTheme="majorHAnsi" w:hAnsiTheme="majorHAnsi" w:cs="Century Gothic"/>
                <w:color w:val="17365D" w:themeColor="text2" w:themeShade="BF"/>
                <w:kern w:val="28"/>
                <w:sz w:val="18"/>
                <w:szCs w:val="18"/>
                <w:lang w:val="en-GB" w:eastAsia="en-GB"/>
              </w:rPr>
              <w:t>?</w:t>
            </w:r>
            <w:r w:rsidR="00DF1F3D" w:rsidRPr="00DF1F3D">
              <w:rPr>
                <w:rFonts w:asciiTheme="majorHAnsi" w:hAnsiTheme="majorHAnsi" w:cs="Century Gothic"/>
                <w:color w:val="17365D" w:themeColor="text2" w:themeShade="BF"/>
                <w:kern w:val="28"/>
                <w:sz w:val="18"/>
                <w:szCs w:val="18"/>
                <w:lang w:val="en-GB" w:eastAsia="en-GB"/>
              </w:rPr>
              <w:t xml:space="preserve"> </w:t>
            </w:r>
          </w:p>
          <w:p w:rsidR="00DF1F3D" w:rsidRPr="00DF1F3D" w:rsidRDefault="00DF1F3D" w:rsidP="00DF1F3D">
            <w:pPr>
              <w:jc w:val="both"/>
              <w:rPr>
                <w:rFonts w:asciiTheme="majorHAnsi" w:hAnsiTheme="majorHAnsi" w:cs="Century Gothic"/>
                <w:color w:val="17365D" w:themeColor="text2" w:themeShade="BF"/>
                <w:kern w:val="28"/>
                <w:sz w:val="18"/>
                <w:szCs w:val="18"/>
                <w:lang w:val="en-GB" w:eastAsia="en-GB"/>
              </w:rPr>
            </w:pPr>
          </w:p>
          <w:p w:rsidR="00DF1F3D" w:rsidRPr="005A74AB" w:rsidRDefault="00544999" w:rsidP="005A74AB">
            <w:pPr>
              <w:jc w:val="both"/>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Has the issue</w:t>
            </w:r>
            <w:r w:rsidR="00DF1F3D" w:rsidRPr="00DF1F3D">
              <w:rPr>
                <w:rFonts w:asciiTheme="majorHAnsi" w:hAnsiTheme="majorHAnsi" w:cs="Century Gothic"/>
                <w:color w:val="17365D" w:themeColor="text2" w:themeShade="BF"/>
                <w:kern w:val="28"/>
                <w:sz w:val="18"/>
                <w:szCs w:val="18"/>
                <w:lang w:val="en-GB" w:eastAsia="en-GB"/>
              </w:rPr>
              <w:t xml:space="preserve"> or</w:t>
            </w:r>
            <w:r>
              <w:rPr>
                <w:rFonts w:asciiTheme="majorHAnsi" w:hAnsiTheme="majorHAnsi" w:cs="Century Gothic"/>
                <w:color w:val="17365D" w:themeColor="text2" w:themeShade="BF"/>
                <w:kern w:val="28"/>
                <w:sz w:val="18"/>
                <w:szCs w:val="18"/>
                <w:lang w:val="en-GB" w:eastAsia="en-GB"/>
              </w:rPr>
              <w:t xml:space="preserve"> its listing agent </w:t>
            </w:r>
            <w:r w:rsidR="00DF1F3D" w:rsidRPr="00DF1F3D">
              <w:rPr>
                <w:rFonts w:asciiTheme="majorHAnsi" w:hAnsiTheme="majorHAnsi" w:cs="Century Gothic"/>
                <w:color w:val="17365D" w:themeColor="text2" w:themeShade="BF"/>
                <w:kern w:val="28"/>
                <w:sz w:val="18"/>
                <w:szCs w:val="18"/>
                <w:lang w:val="en-GB" w:eastAsia="en-GB"/>
              </w:rPr>
              <w:t>consult</w:t>
            </w:r>
            <w:r>
              <w:rPr>
                <w:rFonts w:asciiTheme="majorHAnsi" w:hAnsiTheme="majorHAnsi" w:cs="Century Gothic"/>
                <w:color w:val="17365D" w:themeColor="text2" w:themeShade="BF"/>
                <w:kern w:val="28"/>
                <w:sz w:val="18"/>
                <w:szCs w:val="18"/>
                <w:lang w:val="en-GB" w:eastAsia="en-GB"/>
              </w:rPr>
              <w:t>ed</w:t>
            </w:r>
            <w:r w:rsidR="00DF1F3D" w:rsidRPr="00DF1F3D">
              <w:rPr>
                <w:rFonts w:asciiTheme="majorHAnsi" w:hAnsiTheme="majorHAnsi" w:cs="Century Gothic"/>
                <w:color w:val="17365D" w:themeColor="text2" w:themeShade="BF"/>
                <w:kern w:val="28"/>
                <w:sz w:val="18"/>
                <w:szCs w:val="18"/>
                <w:lang w:val="en-GB" w:eastAsia="en-GB"/>
              </w:rPr>
              <w:t xml:space="preserve"> </w:t>
            </w:r>
            <w:r>
              <w:rPr>
                <w:rFonts w:asciiTheme="majorHAnsi" w:hAnsiTheme="majorHAnsi" w:cs="Century Gothic"/>
                <w:color w:val="17365D" w:themeColor="text2" w:themeShade="BF"/>
                <w:kern w:val="28"/>
                <w:sz w:val="18"/>
                <w:szCs w:val="18"/>
                <w:lang w:val="en-GB" w:eastAsia="en-GB"/>
              </w:rPr>
              <w:t xml:space="preserve">with </w:t>
            </w:r>
            <w:r w:rsidR="00DF1F3D" w:rsidRPr="00DF1F3D">
              <w:rPr>
                <w:rFonts w:asciiTheme="majorHAnsi" w:hAnsiTheme="majorHAnsi" w:cs="Century Gothic"/>
                <w:color w:val="17365D" w:themeColor="text2" w:themeShade="BF"/>
                <w:kern w:val="28"/>
                <w:sz w:val="18"/>
                <w:szCs w:val="18"/>
                <w:lang w:val="en-GB" w:eastAsia="en-GB"/>
              </w:rPr>
              <w:t>the CSX in advance of any matter which, in the reaso</w:t>
            </w:r>
            <w:r>
              <w:rPr>
                <w:rFonts w:asciiTheme="majorHAnsi" w:hAnsiTheme="majorHAnsi" w:cs="Century Gothic"/>
                <w:color w:val="17365D" w:themeColor="text2" w:themeShade="BF"/>
                <w:kern w:val="28"/>
                <w:sz w:val="18"/>
                <w:szCs w:val="18"/>
                <w:lang w:val="en-GB" w:eastAsia="en-GB"/>
              </w:rPr>
              <w:t>nable opinion of the issuer</w:t>
            </w:r>
            <w:r w:rsidR="00DF1F3D" w:rsidRPr="00DF1F3D">
              <w:rPr>
                <w:rFonts w:asciiTheme="majorHAnsi" w:hAnsiTheme="majorHAnsi" w:cs="Century Gothic"/>
                <w:color w:val="17365D" w:themeColor="text2" w:themeShade="BF"/>
                <w:kern w:val="28"/>
                <w:sz w:val="18"/>
                <w:szCs w:val="18"/>
                <w:lang w:val="en-GB" w:eastAsia="en-GB"/>
              </w:rPr>
              <w:t>, may af</w:t>
            </w:r>
            <w:r>
              <w:rPr>
                <w:rFonts w:asciiTheme="majorHAnsi" w:hAnsiTheme="majorHAnsi" w:cs="Century Gothic"/>
                <w:color w:val="17365D" w:themeColor="text2" w:themeShade="BF"/>
                <w:kern w:val="28"/>
                <w:sz w:val="18"/>
                <w:szCs w:val="18"/>
                <w:lang w:val="en-GB" w:eastAsia="en-GB"/>
              </w:rPr>
              <w:t>fect the suitability of the issuer</w:t>
            </w:r>
            <w:r w:rsidR="00DF1F3D" w:rsidRPr="00DF1F3D">
              <w:rPr>
                <w:rFonts w:asciiTheme="majorHAnsi" w:hAnsiTheme="majorHAnsi" w:cs="Century Gothic"/>
                <w:color w:val="17365D" w:themeColor="text2" w:themeShade="BF"/>
                <w:kern w:val="28"/>
                <w:sz w:val="18"/>
                <w:szCs w:val="18"/>
                <w:lang w:val="en-GB" w:eastAsia="en-GB"/>
              </w:rPr>
              <w:t xml:space="preserve"> for listing or may materially adversely affect the interests of security holders.</w:t>
            </w:r>
          </w:p>
        </w:tc>
        <w:tc>
          <w:tcPr>
            <w:tcW w:w="990" w:type="dxa"/>
          </w:tcPr>
          <w:p w:rsidR="00DF1F3D" w:rsidRPr="00BF100A" w:rsidRDefault="00544999" w:rsidP="00B14D45">
            <w:pPr>
              <w:rPr>
                <w:rFonts w:asciiTheme="majorHAnsi" w:hAnsiTheme="majorHAnsi" w:cs="Arial"/>
                <w:b/>
                <w:color w:val="174B25"/>
                <w:sz w:val="18"/>
                <w:szCs w:val="18"/>
                <w:lang w:val="en-CA"/>
              </w:rPr>
            </w:pPr>
            <w:r w:rsidRPr="00BF100A">
              <w:rPr>
                <w:rFonts w:asciiTheme="majorHAnsi" w:hAnsiTheme="majorHAnsi" w:cs="Arial"/>
                <w:b/>
                <w:color w:val="174B25"/>
                <w:sz w:val="18"/>
                <w:szCs w:val="18"/>
                <w:lang w:val="en-CA"/>
              </w:rPr>
              <w:lastRenderedPageBreak/>
              <w:t>YES/NO</w:t>
            </w:r>
          </w:p>
          <w:p w:rsidR="00544999" w:rsidRPr="00BF100A" w:rsidRDefault="00544999" w:rsidP="00B14D45">
            <w:pPr>
              <w:rPr>
                <w:rFonts w:asciiTheme="majorHAnsi" w:hAnsiTheme="majorHAnsi" w:cs="Arial"/>
                <w:b/>
                <w:color w:val="174B25"/>
                <w:sz w:val="18"/>
                <w:szCs w:val="18"/>
                <w:lang w:val="en-CA"/>
              </w:rPr>
            </w:pPr>
          </w:p>
          <w:p w:rsidR="00DF1F3D" w:rsidRPr="00BF100A" w:rsidRDefault="00DF1F3D" w:rsidP="00B14D45">
            <w:pPr>
              <w:rPr>
                <w:rFonts w:asciiTheme="majorHAnsi" w:hAnsiTheme="majorHAnsi" w:cs="Arial"/>
                <w:b/>
                <w:color w:val="174B25"/>
                <w:sz w:val="18"/>
                <w:szCs w:val="18"/>
                <w:lang w:val="en-CA"/>
              </w:rPr>
            </w:pPr>
          </w:p>
          <w:p w:rsidR="00DF1F3D" w:rsidRPr="00BF100A" w:rsidRDefault="00DF1F3D" w:rsidP="00B14D45">
            <w:pPr>
              <w:rPr>
                <w:rFonts w:asciiTheme="majorHAnsi" w:hAnsiTheme="majorHAnsi" w:cs="Arial"/>
                <w:b/>
                <w:color w:val="174B25"/>
                <w:sz w:val="18"/>
                <w:szCs w:val="18"/>
                <w:lang w:val="en-CA"/>
              </w:rPr>
            </w:pPr>
          </w:p>
          <w:p w:rsidR="00DF1F3D" w:rsidRPr="00BF100A" w:rsidRDefault="00DF1F3D" w:rsidP="00B14D45">
            <w:pPr>
              <w:rPr>
                <w:rFonts w:asciiTheme="majorHAnsi" w:hAnsiTheme="majorHAnsi" w:cs="Arial"/>
                <w:b/>
                <w:color w:val="174B25"/>
                <w:sz w:val="18"/>
                <w:szCs w:val="18"/>
                <w:lang w:val="en-CA"/>
              </w:rPr>
            </w:pPr>
          </w:p>
          <w:p w:rsidR="00DF1F3D" w:rsidRDefault="00DF1F3D" w:rsidP="00B14D45">
            <w:pPr>
              <w:rPr>
                <w:rFonts w:asciiTheme="majorHAnsi" w:hAnsiTheme="majorHAnsi" w:cs="Arial"/>
                <w:b/>
                <w:color w:val="174B25"/>
                <w:sz w:val="18"/>
                <w:szCs w:val="18"/>
                <w:lang w:val="en-CA"/>
              </w:rPr>
            </w:pPr>
          </w:p>
          <w:p w:rsidR="00BF100A" w:rsidRDefault="00BF100A" w:rsidP="00B14D45">
            <w:pPr>
              <w:rPr>
                <w:rFonts w:asciiTheme="majorHAnsi" w:hAnsiTheme="majorHAnsi" w:cs="Arial"/>
                <w:b/>
                <w:color w:val="174B25"/>
                <w:sz w:val="18"/>
                <w:szCs w:val="18"/>
                <w:lang w:val="en-CA"/>
              </w:rPr>
            </w:pPr>
          </w:p>
          <w:p w:rsidR="00BF100A" w:rsidRPr="00BF100A" w:rsidRDefault="00BF100A" w:rsidP="00B14D45">
            <w:pPr>
              <w:rPr>
                <w:rFonts w:asciiTheme="majorHAnsi" w:hAnsiTheme="majorHAnsi" w:cs="Arial"/>
                <w:b/>
                <w:color w:val="174B25"/>
                <w:sz w:val="18"/>
                <w:szCs w:val="18"/>
                <w:lang w:val="en-CA"/>
              </w:rPr>
            </w:pPr>
          </w:p>
          <w:p w:rsidR="00DF1F3D" w:rsidRPr="00BF100A" w:rsidRDefault="00DF1F3D" w:rsidP="00B14D45">
            <w:pPr>
              <w:rPr>
                <w:rFonts w:asciiTheme="majorHAnsi" w:hAnsiTheme="majorHAnsi" w:cs="Arial"/>
                <w:b/>
                <w:color w:val="174B25"/>
                <w:sz w:val="18"/>
                <w:szCs w:val="18"/>
                <w:lang w:val="en-CA"/>
              </w:rPr>
            </w:pPr>
          </w:p>
          <w:p w:rsidR="00DF1F3D" w:rsidRPr="00BF100A" w:rsidRDefault="00DF1F3D" w:rsidP="00B14D45">
            <w:pPr>
              <w:rPr>
                <w:rFonts w:asciiTheme="majorHAnsi" w:hAnsiTheme="majorHAnsi" w:cs="Arial"/>
                <w:b/>
                <w:color w:val="174B25"/>
                <w:sz w:val="18"/>
                <w:szCs w:val="18"/>
                <w:lang w:val="en-CA"/>
              </w:rPr>
            </w:pPr>
            <w:r w:rsidRPr="00BF100A">
              <w:rPr>
                <w:rFonts w:asciiTheme="majorHAnsi" w:hAnsiTheme="majorHAnsi" w:cs="Arial"/>
                <w:b/>
                <w:color w:val="174B25"/>
                <w:sz w:val="18"/>
                <w:szCs w:val="18"/>
                <w:lang w:val="en-CA"/>
              </w:rPr>
              <w:t xml:space="preserve">YES/NO </w:t>
            </w:r>
          </w:p>
        </w:tc>
        <w:tc>
          <w:tcPr>
            <w:tcW w:w="3618" w:type="dxa"/>
          </w:tcPr>
          <w:p w:rsidR="00DF1F3D" w:rsidRDefault="00DF1F3D" w:rsidP="00B14D45">
            <w:pPr>
              <w:rPr>
                <w:rFonts w:asciiTheme="majorHAnsi" w:hAnsiTheme="majorHAnsi" w:cs="Arial"/>
                <w:b/>
                <w:color w:val="174B25"/>
                <w:sz w:val="24"/>
                <w:szCs w:val="24"/>
                <w:lang w:val="en-CA"/>
              </w:rPr>
            </w:pPr>
          </w:p>
        </w:tc>
      </w:tr>
      <w:tr w:rsidR="009321B7" w:rsidTr="00BC2254">
        <w:tblPrEx>
          <w:tblLook w:val="04A0" w:firstRow="1" w:lastRow="0" w:firstColumn="1" w:lastColumn="0" w:noHBand="0" w:noVBand="1"/>
        </w:tblPrEx>
        <w:tc>
          <w:tcPr>
            <w:tcW w:w="4968" w:type="dxa"/>
          </w:tcPr>
          <w:p w:rsidR="00DF1F3D" w:rsidRPr="00CD6F9D" w:rsidRDefault="00CD6F9D" w:rsidP="00DF1F3D">
            <w:pPr>
              <w:jc w:val="both"/>
              <w:rPr>
                <w:rFonts w:asciiTheme="majorHAnsi" w:hAnsiTheme="majorHAnsi" w:cs="Century Gothic"/>
                <w:color w:val="17365D" w:themeColor="text2" w:themeShade="BF"/>
                <w:kern w:val="28"/>
                <w:sz w:val="24"/>
                <w:szCs w:val="24"/>
                <w:lang w:val="en-GB" w:eastAsia="en-GB"/>
              </w:rPr>
            </w:pPr>
            <w:r w:rsidRPr="00CD6F9D">
              <w:rPr>
                <w:rFonts w:asciiTheme="majorHAnsi" w:hAnsiTheme="majorHAnsi" w:cs="Century Gothic"/>
                <w:color w:val="17365D" w:themeColor="text2" w:themeShade="BF"/>
                <w:kern w:val="28"/>
                <w:sz w:val="24"/>
                <w:szCs w:val="24"/>
                <w:lang w:val="en-GB" w:eastAsia="en-GB"/>
              </w:rPr>
              <w:t xml:space="preserve">Equality of treatment </w:t>
            </w:r>
            <w:r>
              <w:rPr>
                <w:rFonts w:asciiTheme="majorHAnsi" w:hAnsiTheme="majorHAnsi" w:cs="Century Gothic"/>
                <w:color w:val="17365D" w:themeColor="text2" w:themeShade="BF"/>
                <w:kern w:val="28"/>
                <w:sz w:val="24"/>
                <w:szCs w:val="24"/>
                <w:lang w:val="en-GB" w:eastAsia="en-GB"/>
              </w:rPr>
              <w:t xml:space="preserve">(LR9.83) </w:t>
            </w:r>
          </w:p>
          <w:p w:rsidR="00CD6F9D" w:rsidRPr="00DF1F3D" w:rsidRDefault="00544999" w:rsidP="00DF1F3D">
            <w:pPr>
              <w:jc w:val="both"/>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 xml:space="preserve">Has the issuer </w:t>
            </w:r>
            <w:r w:rsidR="00CD6F9D" w:rsidRPr="00DF1F3D">
              <w:rPr>
                <w:rFonts w:asciiTheme="majorHAnsi" w:hAnsiTheme="majorHAnsi" w:cs="Century Gothic"/>
                <w:color w:val="17365D" w:themeColor="text2" w:themeShade="BF"/>
                <w:kern w:val="28"/>
                <w:sz w:val="18"/>
                <w:szCs w:val="18"/>
                <w:lang w:val="en-GB" w:eastAsia="en-GB"/>
              </w:rPr>
              <w:t>ensure</w:t>
            </w:r>
            <w:r>
              <w:rPr>
                <w:rFonts w:asciiTheme="majorHAnsi" w:hAnsiTheme="majorHAnsi" w:cs="Century Gothic"/>
                <w:color w:val="17365D" w:themeColor="text2" w:themeShade="BF"/>
                <w:kern w:val="28"/>
                <w:sz w:val="18"/>
                <w:szCs w:val="18"/>
                <w:lang w:val="en-GB" w:eastAsia="en-GB"/>
              </w:rPr>
              <w:t>d</w:t>
            </w:r>
            <w:r w:rsidR="00CD6F9D" w:rsidRPr="00DF1F3D">
              <w:rPr>
                <w:rFonts w:asciiTheme="majorHAnsi" w:hAnsiTheme="majorHAnsi" w:cs="Century Gothic"/>
                <w:color w:val="17365D" w:themeColor="text2" w:themeShade="BF"/>
                <w:kern w:val="28"/>
                <w:sz w:val="18"/>
                <w:szCs w:val="18"/>
                <w:lang w:val="en-GB" w:eastAsia="en-GB"/>
              </w:rPr>
              <w:t xml:space="preserve"> equal treatment of all holders of its list</w:t>
            </w:r>
            <w:r>
              <w:rPr>
                <w:rFonts w:asciiTheme="majorHAnsi" w:hAnsiTheme="majorHAnsi" w:cs="Century Gothic"/>
                <w:color w:val="17365D" w:themeColor="text2" w:themeShade="BF"/>
                <w:kern w:val="28"/>
                <w:sz w:val="18"/>
                <w:szCs w:val="18"/>
                <w:lang w:val="en-GB" w:eastAsia="en-GB"/>
              </w:rPr>
              <w:t>ed securities of the same class?</w:t>
            </w:r>
          </w:p>
        </w:tc>
        <w:tc>
          <w:tcPr>
            <w:tcW w:w="990" w:type="dxa"/>
          </w:tcPr>
          <w:p w:rsidR="009321B7" w:rsidRPr="00BF100A" w:rsidRDefault="00DF1F3D" w:rsidP="00B14D45">
            <w:pPr>
              <w:rPr>
                <w:rFonts w:asciiTheme="majorHAnsi" w:hAnsiTheme="majorHAnsi" w:cs="Arial"/>
                <w:b/>
                <w:color w:val="174B25"/>
                <w:sz w:val="18"/>
                <w:szCs w:val="18"/>
                <w:lang w:val="en-CA"/>
              </w:rPr>
            </w:pPr>
            <w:r w:rsidRPr="00BF100A">
              <w:rPr>
                <w:rFonts w:asciiTheme="majorHAnsi" w:hAnsiTheme="majorHAnsi" w:cs="Arial"/>
                <w:b/>
                <w:color w:val="174B25"/>
                <w:sz w:val="18"/>
                <w:szCs w:val="18"/>
                <w:lang w:val="en-CA"/>
              </w:rPr>
              <w:t xml:space="preserve">YES/NO </w:t>
            </w:r>
          </w:p>
        </w:tc>
        <w:tc>
          <w:tcPr>
            <w:tcW w:w="3618" w:type="dxa"/>
          </w:tcPr>
          <w:p w:rsidR="009321B7" w:rsidRDefault="009321B7" w:rsidP="00B14D45">
            <w:pPr>
              <w:rPr>
                <w:rFonts w:asciiTheme="majorHAnsi" w:hAnsiTheme="majorHAnsi" w:cs="Arial"/>
                <w:b/>
                <w:color w:val="174B25"/>
                <w:sz w:val="24"/>
                <w:szCs w:val="24"/>
                <w:lang w:val="en-CA"/>
              </w:rPr>
            </w:pPr>
          </w:p>
        </w:tc>
      </w:tr>
      <w:tr w:rsidR="009321B7" w:rsidTr="00BC2254">
        <w:tblPrEx>
          <w:tblLook w:val="04A0" w:firstRow="1" w:lastRow="0" w:firstColumn="1" w:lastColumn="0" w:noHBand="0" w:noVBand="1"/>
        </w:tblPrEx>
        <w:tc>
          <w:tcPr>
            <w:tcW w:w="4968" w:type="dxa"/>
          </w:tcPr>
          <w:p w:rsidR="00DF1F3D" w:rsidRPr="00DF1F3D" w:rsidRDefault="00DF1F3D" w:rsidP="00DF1F3D">
            <w:pPr>
              <w:jc w:val="both"/>
              <w:rPr>
                <w:rFonts w:asciiTheme="majorHAnsi" w:hAnsiTheme="majorHAnsi" w:cs="Century Gothic"/>
                <w:color w:val="17365D" w:themeColor="text2" w:themeShade="BF"/>
                <w:kern w:val="28"/>
                <w:sz w:val="24"/>
                <w:szCs w:val="24"/>
                <w:lang w:val="en-GB" w:eastAsia="en-GB"/>
              </w:rPr>
            </w:pPr>
            <w:r w:rsidRPr="00DF1F3D">
              <w:rPr>
                <w:rFonts w:asciiTheme="majorHAnsi" w:hAnsiTheme="majorHAnsi" w:cs="Century Gothic"/>
                <w:color w:val="17365D" w:themeColor="text2" w:themeShade="BF"/>
                <w:kern w:val="28"/>
                <w:sz w:val="24"/>
                <w:szCs w:val="24"/>
                <w:lang w:val="en-GB" w:eastAsia="en-GB"/>
              </w:rPr>
              <w:t xml:space="preserve">Exercise of rights </w:t>
            </w:r>
            <w:r>
              <w:rPr>
                <w:rFonts w:asciiTheme="majorHAnsi" w:hAnsiTheme="majorHAnsi" w:cs="Century Gothic"/>
                <w:color w:val="17365D" w:themeColor="text2" w:themeShade="BF"/>
                <w:kern w:val="28"/>
                <w:sz w:val="24"/>
                <w:szCs w:val="24"/>
                <w:lang w:val="en-GB" w:eastAsia="en-GB"/>
              </w:rPr>
              <w:t xml:space="preserve"> (LR9.84) </w:t>
            </w:r>
          </w:p>
          <w:p w:rsidR="00DF1F3D" w:rsidRPr="00DF1F3D" w:rsidRDefault="00544999" w:rsidP="00DF1F3D">
            <w:pPr>
              <w:jc w:val="both"/>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 xml:space="preserve">Has the issuer </w:t>
            </w:r>
            <w:r w:rsidR="00DF1F3D" w:rsidRPr="00DF1F3D">
              <w:rPr>
                <w:rFonts w:asciiTheme="majorHAnsi" w:hAnsiTheme="majorHAnsi" w:cs="Century Gothic"/>
                <w:color w:val="17365D" w:themeColor="text2" w:themeShade="BF"/>
                <w:kern w:val="28"/>
                <w:sz w:val="18"/>
                <w:szCs w:val="18"/>
                <w:lang w:val="en-GB" w:eastAsia="en-GB"/>
              </w:rPr>
              <w:t>ensure</w:t>
            </w:r>
            <w:r>
              <w:rPr>
                <w:rFonts w:asciiTheme="majorHAnsi" w:hAnsiTheme="majorHAnsi" w:cs="Century Gothic"/>
                <w:color w:val="17365D" w:themeColor="text2" w:themeShade="BF"/>
                <w:kern w:val="28"/>
                <w:sz w:val="18"/>
                <w:szCs w:val="18"/>
                <w:lang w:val="en-GB" w:eastAsia="en-GB"/>
              </w:rPr>
              <w:t>d</w:t>
            </w:r>
            <w:r w:rsidR="00DF1F3D" w:rsidRPr="00DF1F3D">
              <w:rPr>
                <w:rFonts w:asciiTheme="majorHAnsi" w:hAnsiTheme="majorHAnsi" w:cs="Century Gothic"/>
                <w:color w:val="17365D" w:themeColor="text2" w:themeShade="BF"/>
                <w:kern w:val="28"/>
                <w:sz w:val="18"/>
                <w:szCs w:val="18"/>
                <w:lang w:val="en-GB" w:eastAsia="en-GB"/>
              </w:rPr>
              <w:t xml:space="preserve"> that all the necessary information and facilities are made available to holders of its listed securities in order to enable them to exercise their rights</w:t>
            </w:r>
            <w:r>
              <w:rPr>
                <w:rFonts w:asciiTheme="majorHAnsi" w:hAnsiTheme="majorHAnsi" w:cs="Century Gothic"/>
                <w:color w:val="17365D" w:themeColor="text2" w:themeShade="BF"/>
                <w:kern w:val="28"/>
                <w:sz w:val="18"/>
                <w:szCs w:val="18"/>
                <w:lang w:val="en-GB" w:eastAsia="en-GB"/>
              </w:rPr>
              <w:t xml:space="preserve"> in relation to such securities?</w:t>
            </w:r>
            <w:r w:rsidR="00DF1F3D" w:rsidRPr="00DF1F3D">
              <w:rPr>
                <w:rFonts w:asciiTheme="majorHAnsi" w:hAnsiTheme="majorHAnsi" w:cs="Century Gothic"/>
                <w:color w:val="17365D" w:themeColor="text2" w:themeShade="BF"/>
                <w:kern w:val="28"/>
                <w:sz w:val="18"/>
                <w:szCs w:val="18"/>
                <w:lang w:val="en-GB" w:eastAsia="en-GB"/>
              </w:rPr>
              <w:t xml:space="preserve"> </w:t>
            </w:r>
          </w:p>
        </w:tc>
        <w:tc>
          <w:tcPr>
            <w:tcW w:w="990" w:type="dxa"/>
          </w:tcPr>
          <w:p w:rsidR="009321B7" w:rsidRPr="00BF100A" w:rsidRDefault="00DF1F3D" w:rsidP="00B14D45">
            <w:pPr>
              <w:rPr>
                <w:rFonts w:asciiTheme="majorHAnsi" w:hAnsiTheme="majorHAnsi" w:cs="Arial"/>
                <w:b/>
                <w:color w:val="174B25"/>
                <w:sz w:val="18"/>
                <w:szCs w:val="18"/>
                <w:lang w:val="en-CA"/>
              </w:rPr>
            </w:pPr>
            <w:r w:rsidRPr="00BF100A">
              <w:rPr>
                <w:rFonts w:asciiTheme="majorHAnsi" w:hAnsiTheme="majorHAnsi" w:cs="Arial"/>
                <w:b/>
                <w:color w:val="174B25"/>
                <w:sz w:val="18"/>
                <w:szCs w:val="18"/>
                <w:lang w:val="en-CA"/>
              </w:rPr>
              <w:t xml:space="preserve">YES/NO </w:t>
            </w:r>
          </w:p>
        </w:tc>
        <w:tc>
          <w:tcPr>
            <w:tcW w:w="3618" w:type="dxa"/>
          </w:tcPr>
          <w:p w:rsidR="009321B7" w:rsidRDefault="009321B7" w:rsidP="00B14D45">
            <w:pPr>
              <w:rPr>
                <w:rFonts w:asciiTheme="majorHAnsi" w:hAnsiTheme="majorHAnsi" w:cs="Arial"/>
                <w:b/>
                <w:color w:val="174B25"/>
                <w:sz w:val="24"/>
                <w:szCs w:val="24"/>
                <w:lang w:val="en-CA"/>
              </w:rPr>
            </w:pPr>
          </w:p>
        </w:tc>
      </w:tr>
      <w:tr w:rsidR="009321B7" w:rsidTr="00BC2254">
        <w:tblPrEx>
          <w:tblLook w:val="04A0" w:firstRow="1" w:lastRow="0" w:firstColumn="1" w:lastColumn="0" w:noHBand="0" w:noVBand="1"/>
        </w:tblPrEx>
        <w:tc>
          <w:tcPr>
            <w:tcW w:w="4968" w:type="dxa"/>
          </w:tcPr>
          <w:p w:rsidR="009321B7" w:rsidRPr="007A1EF7" w:rsidRDefault="007A1EF7" w:rsidP="007A1EF7">
            <w:pPr>
              <w:jc w:val="both"/>
              <w:rPr>
                <w:rFonts w:asciiTheme="majorHAnsi" w:hAnsiTheme="majorHAnsi" w:cs="Century Gothic"/>
                <w:color w:val="17365D" w:themeColor="text2" w:themeShade="BF"/>
                <w:kern w:val="28"/>
                <w:sz w:val="24"/>
                <w:szCs w:val="24"/>
                <w:lang w:val="en-GB" w:eastAsia="en-GB"/>
              </w:rPr>
            </w:pPr>
            <w:r w:rsidRPr="007A1EF7">
              <w:rPr>
                <w:rFonts w:asciiTheme="majorHAnsi" w:hAnsiTheme="majorHAnsi" w:cs="Century Gothic"/>
                <w:color w:val="17365D" w:themeColor="text2" w:themeShade="BF"/>
                <w:kern w:val="28"/>
                <w:sz w:val="24"/>
                <w:szCs w:val="24"/>
                <w:lang w:val="en-GB" w:eastAsia="en-GB"/>
              </w:rPr>
              <w:t xml:space="preserve">General obligation of disclosure </w:t>
            </w:r>
            <w:r>
              <w:rPr>
                <w:rFonts w:asciiTheme="majorHAnsi" w:hAnsiTheme="majorHAnsi" w:cs="Century Gothic"/>
                <w:color w:val="17365D" w:themeColor="text2" w:themeShade="BF"/>
                <w:kern w:val="28"/>
                <w:sz w:val="24"/>
                <w:szCs w:val="24"/>
                <w:lang w:val="en-GB" w:eastAsia="en-GB"/>
              </w:rPr>
              <w:t xml:space="preserve">(LR2.39) </w:t>
            </w:r>
          </w:p>
          <w:p w:rsidR="007A1EF7" w:rsidRDefault="007A1EF7" w:rsidP="007A1EF7">
            <w:pPr>
              <w:jc w:val="both"/>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 xml:space="preserve">Confirm that all notifications been filed with the CSX, holders of the shares and public and all respective announcements been made to the CSX of all information which: </w:t>
            </w:r>
          </w:p>
          <w:p w:rsidR="007A1EF7" w:rsidRPr="007A1EF7" w:rsidRDefault="007A1EF7" w:rsidP="007A1EF7">
            <w:pPr>
              <w:jc w:val="both"/>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 xml:space="preserve">(i) </w:t>
            </w:r>
            <w:r w:rsidRPr="007A1EF7">
              <w:rPr>
                <w:rFonts w:asciiTheme="majorHAnsi" w:hAnsiTheme="majorHAnsi" w:cs="Century Gothic"/>
                <w:color w:val="17365D" w:themeColor="text2" w:themeShade="BF"/>
                <w:kern w:val="28"/>
                <w:sz w:val="18"/>
                <w:szCs w:val="18"/>
                <w:lang w:val="en-GB" w:eastAsia="en-GB"/>
              </w:rPr>
              <w:t>is necessary to enable them and the public to appraise the financial position of the issuer and its group;</w:t>
            </w:r>
          </w:p>
          <w:p w:rsidR="007A1EF7" w:rsidRPr="007A1EF7" w:rsidRDefault="007A1EF7" w:rsidP="005A74AB">
            <w:pPr>
              <w:ind w:left="90"/>
              <w:jc w:val="both"/>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 xml:space="preserve">(ii) </w:t>
            </w:r>
            <w:r w:rsidRPr="007A1EF7">
              <w:rPr>
                <w:rFonts w:asciiTheme="majorHAnsi" w:hAnsiTheme="majorHAnsi" w:cs="Century Gothic"/>
                <w:color w:val="17365D" w:themeColor="text2" w:themeShade="BF"/>
                <w:kern w:val="28"/>
                <w:sz w:val="18"/>
                <w:szCs w:val="18"/>
                <w:lang w:val="en-GB" w:eastAsia="en-GB"/>
              </w:rPr>
              <w:t>is necessary to avoid the establishment of a false market in its securities; and</w:t>
            </w:r>
          </w:p>
          <w:p w:rsidR="007A1EF7" w:rsidRPr="007A1EF7" w:rsidRDefault="007A1EF7" w:rsidP="007A1EF7">
            <w:pPr>
              <w:jc w:val="both"/>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 xml:space="preserve">(iii) </w:t>
            </w:r>
            <w:r w:rsidRPr="007A1EF7">
              <w:rPr>
                <w:rFonts w:asciiTheme="majorHAnsi" w:hAnsiTheme="majorHAnsi" w:cs="Century Gothic"/>
                <w:color w:val="17365D" w:themeColor="text2" w:themeShade="BF"/>
                <w:kern w:val="28"/>
                <w:sz w:val="18"/>
                <w:szCs w:val="18"/>
                <w:lang w:val="en-GB" w:eastAsia="en-GB"/>
              </w:rPr>
              <w:t xml:space="preserve">might reasonably be expected materially to affect market activity in and the price of its securities. </w:t>
            </w:r>
          </w:p>
        </w:tc>
        <w:tc>
          <w:tcPr>
            <w:tcW w:w="990" w:type="dxa"/>
          </w:tcPr>
          <w:p w:rsidR="009321B7" w:rsidRPr="00BF100A" w:rsidRDefault="007A1EF7" w:rsidP="00B14D45">
            <w:pPr>
              <w:rPr>
                <w:rFonts w:asciiTheme="majorHAnsi" w:hAnsiTheme="majorHAnsi" w:cs="Arial"/>
                <w:b/>
                <w:color w:val="174B25"/>
                <w:sz w:val="18"/>
                <w:szCs w:val="18"/>
                <w:lang w:val="en-CA"/>
              </w:rPr>
            </w:pPr>
            <w:r w:rsidRPr="00BF100A">
              <w:rPr>
                <w:rFonts w:asciiTheme="majorHAnsi" w:hAnsiTheme="majorHAnsi" w:cs="Arial"/>
                <w:b/>
                <w:color w:val="174B25"/>
                <w:sz w:val="18"/>
                <w:szCs w:val="18"/>
                <w:lang w:val="en-CA"/>
              </w:rPr>
              <w:t xml:space="preserve">YES/NO </w:t>
            </w:r>
          </w:p>
        </w:tc>
        <w:tc>
          <w:tcPr>
            <w:tcW w:w="3618" w:type="dxa"/>
          </w:tcPr>
          <w:p w:rsidR="009321B7" w:rsidRDefault="009321B7" w:rsidP="00B14D45">
            <w:pPr>
              <w:rPr>
                <w:rFonts w:asciiTheme="majorHAnsi" w:hAnsiTheme="majorHAnsi" w:cs="Arial"/>
                <w:b/>
                <w:color w:val="174B25"/>
                <w:sz w:val="24"/>
                <w:szCs w:val="24"/>
                <w:lang w:val="en-CA"/>
              </w:rPr>
            </w:pPr>
          </w:p>
        </w:tc>
      </w:tr>
      <w:tr w:rsidR="009321B7" w:rsidTr="00BC2254">
        <w:tblPrEx>
          <w:tblLook w:val="04A0" w:firstRow="1" w:lastRow="0" w:firstColumn="1" w:lastColumn="0" w:noHBand="0" w:noVBand="1"/>
        </w:tblPrEx>
        <w:tc>
          <w:tcPr>
            <w:tcW w:w="4968" w:type="dxa"/>
          </w:tcPr>
          <w:p w:rsidR="009321B7" w:rsidRPr="007A1EF7" w:rsidRDefault="007A1EF7" w:rsidP="007A1EF7">
            <w:pPr>
              <w:jc w:val="both"/>
              <w:rPr>
                <w:rFonts w:asciiTheme="majorHAnsi" w:hAnsiTheme="majorHAnsi" w:cs="Century Gothic"/>
                <w:color w:val="17365D" w:themeColor="text2" w:themeShade="BF"/>
                <w:kern w:val="28"/>
                <w:sz w:val="24"/>
                <w:szCs w:val="24"/>
                <w:lang w:val="en-GB" w:eastAsia="en-GB"/>
              </w:rPr>
            </w:pPr>
            <w:r w:rsidRPr="007A1EF7">
              <w:rPr>
                <w:rFonts w:asciiTheme="majorHAnsi" w:hAnsiTheme="majorHAnsi" w:cs="Century Gothic"/>
                <w:color w:val="17365D" w:themeColor="text2" w:themeShade="BF"/>
                <w:kern w:val="28"/>
                <w:sz w:val="24"/>
                <w:szCs w:val="24"/>
                <w:lang w:val="en-GB" w:eastAsia="en-GB"/>
              </w:rPr>
              <w:t xml:space="preserve">Trading </w:t>
            </w:r>
          </w:p>
          <w:p w:rsidR="007A1EF7" w:rsidRDefault="007A1EF7" w:rsidP="00B14D45">
            <w:pPr>
              <w:rPr>
                <w:rFonts w:asciiTheme="majorHAnsi" w:hAnsiTheme="majorHAnsi" w:cs="Arial"/>
                <w:b/>
                <w:color w:val="174B25"/>
                <w:sz w:val="24"/>
                <w:szCs w:val="24"/>
                <w:lang w:val="en-CA"/>
              </w:rPr>
            </w:pPr>
            <w:r w:rsidRPr="007A1EF7">
              <w:rPr>
                <w:rFonts w:asciiTheme="majorHAnsi" w:hAnsiTheme="majorHAnsi" w:cs="Century Gothic"/>
                <w:color w:val="17365D" w:themeColor="text2" w:themeShade="BF"/>
                <w:kern w:val="28"/>
                <w:sz w:val="18"/>
                <w:szCs w:val="18"/>
                <w:lang w:val="en-GB" w:eastAsia="en-GB"/>
              </w:rPr>
              <w:t>Are the securities traded?</w:t>
            </w:r>
            <w:r>
              <w:rPr>
                <w:rFonts w:asciiTheme="majorHAnsi" w:hAnsiTheme="majorHAnsi" w:cs="Arial"/>
                <w:b/>
                <w:color w:val="174B25"/>
                <w:sz w:val="24"/>
                <w:szCs w:val="24"/>
                <w:lang w:val="en-CA"/>
              </w:rPr>
              <w:t xml:space="preserve"> </w:t>
            </w:r>
          </w:p>
        </w:tc>
        <w:tc>
          <w:tcPr>
            <w:tcW w:w="990" w:type="dxa"/>
          </w:tcPr>
          <w:p w:rsidR="009321B7" w:rsidRPr="00BF100A" w:rsidRDefault="007A1EF7" w:rsidP="00B14D45">
            <w:pPr>
              <w:rPr>
                <w:rFonts w:asciiTheme="majorHAnsi" w:hAnsiTheme="majorHAnsi" w:cs="Arial"/>
                <w:b/>
                <w:color w:val="174B25"/>
                <w:sz w:val="18"/>
                <w:szCs w:val="18"/>
                <w:lang w:val="en-CA"/>
              </w:rPr>
            </w:pPr>
            <w:r w:rsidRPr="00BF100A">
              <w:rPr>
                <w:rFonts w:asciiTheme="majorHAnsi" w:hAnsiTheme="majorHAnsi" w:cs="Arial"/>
                <w:b/>
                <w:color w:val="174B25"/>
                <w:sz w:val="18"/>
                <w:szCs w:val="18"/>
                <w:lang w:val="en-CA"/>
              </w:rPr>
              <w:t xml:space="preserve">YES/NO </w:t>
            </w:r>
          </w:p>
        </w:tc>
        <w:tc>
          <w:tcPr>
            <w:tcW w:w="3618" w:type="dxa"/>
          </w:tcPr>
          <w:p w:rsidR="009321B7" w:rsidRDefault="009321B7" w:rsidP="00B14D45">
            <w:pPr>
              <w:rPr>
                <w:rFonts w:asciiTheme="majorHAnsi" w:hAnsiTheme="majorHAnsi" w:cs="Arial"/>
                <w:b/>
                <w:color w:val="174B25"/>
                <w:sz w:val="24"/>
                <w:szCs w:val="24"/>
                <w:lang w:val="en-CA"/>
              </w:rPr>
            </w:pPr>
          </w:p>
        </w:tc>
      </w:tr>
      <w:tr w:rsidR="00DF1F3D" w:rsidTr="00BC2254">
        <w:tblPrEx>
          <w:tblLook w:val="04A0" w:firstRow="1" w:lastRow="0" w:firstColumn="1" w:lastColumn="0" w:noHBand="0" w:noVBand="1"/>
        </w:tblPrEx>
        <w:tc>
          <w:tcPr>
            <w:tcW w:w="4968" w:type="dxa"/>
          </w:tcPr>
          <w:p w:rsidR="00DF1F3D" w:rsidRPr="007A1EF7" w:rsidRDefault="007A1EF7" w:rsidP="007A1EF7">
            <w:pPr>
              <w:jc w:val="both"/>
              <w:rPr>
                <w:rFonts w:asciiTheme="majorHAnsi" w:hAnsiTheme="majorHAnsi" w:cs="Century Gothic"/>
                <w:color w:val="17365D" w:themeColor="text2" w:themeShade="BF"/>
                <w:kern w:val="28"/>
                <w:sz w:val="24"/>
                <w:szCs w:val="24"/>
                <w:lang w:val="en-GB" w:eastAsia="en-GB"/>
              </w:rPr>
            </w:pPr>
            <w:r w:rsidRPr="007A1EF7">
              <w:rPr>
                <w:rFonts w:asciiTheme="majorHAnsi" w:hAnsiTheme="majorHAnsi" w:cs="Century Gothic"/>
                <w:color w:val="17365D" w:themeColor="text2" w:themeShade="BF"/>
                <w:kern w:val="28"/>
                <w:sz w:val="24"/>
                <w:szCs w:val="24"/>
                <w:lang w:val="en-GB" w:eastAsia="en-GB"/>
              </w:rPr>
              <w:t xml:space="preserve">Annual listing fee </w:t>
            </w:r>
            <w:r w:rsidR="00BC2254">
              <w:rPr>
                <w:rFonts w:asciiTheme="majorHAnsi" w:hAnsiTheme="majorHAnsi" w:cs="Century Gothic"/>
                <w:color w:val="17365D" w:themeColor="text2" w:themeShade="BF"/>
                <w:kern w:val="28"/>
                <w:sz w:val="24"/>
                <w:szCs w:val="24"/>
                <w:lang w:val="en-GB" w:eastAsia="en-GB"/>
              </w:rPr>
              <w:t xml:space="preserve">(LR9.117) </w:t>
            </w:r>
          </w:p>
          <w:p w:rsidR="007A1EF7" w:rsidRDefault="007A1EF7" w:rsidP="00B14D45">
            <w:pPr>
              <w:rPr>
                <w:rFonts w:asciiTheme="majorHAnsi" w:hAnsiTheme="majorHAnsi" w:cs="Arial"/>
                <w:b/>
                <w:color w:val="174B25"/>
                <w:sz w:val="24"/>
                <w:szCs w:val="24"/>
                <w:lang w:val="en-CA"/>
              </w:rPr>
            </w:pPr>
            <w:r w:rsidRPr="007A1EF7">
              <w:rPr>
                <w:rFonts w:asciiTheme="majorHAnsi" w:hAnsiTheme="majorHAnsi" w:cs="Century Gothic"/>
                <w:color w:val="17365D" w:themeColor="text2" w:themeShade="BF"/>
                <w:kern w:val="28"/>
                <w:sz w:val="18"/>
                <w:szCs w:val="18"/>
                <w:lang w:val="en-GB" w:eastAsia="en-GB"/>
              </w:rPr>
              <w:t>Confirm that the annual listing fee has been paid</w:t>
            </w:r>
            <w:r>
              <w:rPr>
                <w:rFonts w:asciiTheme="majorHAnsi" w:hAnsiTheme="majorHAnsi" w:cs="Century Gothic"/>
                <w:color w:val="17365D" w:themeColor="text2" w:themeShade="BF"/>
                <w:kern w:val="28"/>
                <w:sz w:val="18"/>
                <w:szCs w:val="18"/>
                <w:lang w:val="en-GB" w:eastAsia="en-GB"/>
              </w:rPr>
              <w:t xml:space="preserve">. </w:t>
            </w:r>
          </w:p>
        </w:tc>
        <w:tc>
          <w:tcPr>
            <w:tcW w:w="990" w:type="dxa"/>
          </w:tcPr>
          <w:p w:rsidR="00DF1F3D" w:rsidRPr="00BF100A" w:rsidRDefault="007A1EF7" w:rsidP="00B14D45">
            <w:pPr>
              <w:rPr>
                <w:rFonts w:asciiTheme="majorHAnsi" w:hAnsiTheme="majorHAnsi" w:cs="Arial"/>
                <w:b/>
                <w:color w:val="174B25"/>
                <w:sz w:val="18"/>
                <w:szCs w:val="18"/>
                <w:lang w:val="en-CA"/>
              </w:rPr>
            </w:pPr>
            <w:r w:rsidRPr="00BF100A">
              <w:rPr>
                <w:rFonts w:asciiTheme="majorHAnsi" w:hAnsiTheme="majorHAnsi" w:cs="Arial"/>
                <w:b/>
                <w:color w:val="174B25"/>
                <w:sz w:val="18"/>
                <w:szCs w:val="18"/>
                <w:lang w:val="en-CA"/>
              </w:rPr>
              <w:t>YES/NO</w:t>
            </w:r>
          </w:p>
        </w:tc>
        <w:tc>
          <w:tcPr>
            <w:tcW w:w="3618" w:type="dxa"/>
          </w:tcPr>
          <w:p w:rsidR="00DF1F3D" w:rsidRDefault="00DF1F3D" w:rsidP="00B14D45">
            <w:pPr>
              <w:rPr>
                <w:rFonts w:asciiTheme="majorHAnsi" w:hAnsiTheme="majorHAnsi" w:cs="Arial"/>
                <w:b/>
                <w:color w:val="174B25"/>
                <w:sz w:val="24"/>
                <w:szCs w:val="24"/>
                <w:lang w:val="en-CA"/>
              </w:rPr>
            </w:pPr>
          </w:p>
        </w:tc>
      </w:tr>
      <w:tr w:rsidR="00DF1F3D" w:rsidTr="00BC2254">
        <w:tblPrEx>
          <w:tblLook w:val="04A0" w:firstRow="1" w:lastRow="0" w:firstColumn="1" w:lastColumn="0" w:noHBand="0" w:noVBand="1"/>
        </w:tblPrEx>
        <w:tc>
          <w:tcPr>
            <w:tcW w:w="4968" w:type="dxa"/>
          </w:tcPr>
          <w:p w:rsidR="00DF1F3D" w:rsidRPr="007A1EF7" w:rsidRDefault="007A1EF7" w:rsidP="007A1EF7">
            <w:pPr>
              <w:jc w:val="both"/>
              <w:rPr>
                <w:rFonts w:asciiTheme="majorHAnsi" w:hAnsiTheme="majorHAnsi" w:cs="Century Gothic"/>
                <w:color w:val="17365D" w:themeColor="text2" w:themeShade="BF"/>
                <w:kern w:val="28"/>
                <w:sz w:val="24"/>
                <w:szCs w:val="24"/>
                <w:lang w:val="en-GB" w:eastAsia="en-GB"/>
              </w:rPr>
            </w:pPr>
            <w:r w:rsidRPr="007A1EF7">
              <w:rPr>
                <w:rFonts w:asciiTheme="majorHAnsi" w:hAnsiTheme="majorHAnsi" w:cs="Century Gothic"/>
                <w:color w:val="17365D" w:themeColor="text2" w:themeShade="BF"/>
                <w:kern w:val="28"/>
                <w:sz w:val="24"/>
                <w:szCs w:val="24"/>
                <w:lang w:val="en-GB" w:eastAsia="en-GB"/>
              </w:rPr>
              <w:t xml:space="preserve">Capital related matters and Dividends </w:t>
            </w:r>
            <w:r w:rsidR="00BC2254">
              <w:rPr>
                <w:rFonts w:asciiTheme="majorHAnsi" w:hAnsiTheme="majorHAnsi" w:cs="Century Gothic"/>
                <w:color w:val="17365D" w:themeColor="text2" w:themeShade="BF"/>
                <w:kern w:val="28"/>
                <w:sz w:val="24"/>
                <w:szCs w:val="24"/>
                <w:lang w:val="en-GB" w:eastAsia="en-GB"/>
              </w:rPr>
              <w:t xml:space="preserve">(LR9.91) </w:t>
            </w:r>
          </w:p>
          <w:p w:rsidR="006754CD" w:rsidRDefault="007A1EF7" w:rsidP="00B14D45">
            <w:pPr>
              <w:rPr>
                <w:rFonts w:asciiTheme="majorHAnsi" w:hAnsiTheme="majorHAnsi" w:cs="Century Gothic"/>
                <w:color w:val="17365D" w:themeColor="text2" w:themeShade="BF"/>
                <w:kern w:val="28"/>
                <w:sz w:val="18"/>
                <w:szCs w:val="18"/>
                <w:lang w:val="en-GB" w:eastAsia="en-GB"/>
              </w:rPr>
            </w:pPr>
            <w:r w:rsidRPr="007A1EF7">
              <w:rPr>
                <w:rFonts w:asciiTheme="majorHAnsi" w:hAnsiTheme="majorHAnsi" w:cs="Century Gothic"/>
                <w:color w:val="17365D" w:themeColor="text2" w:themeShade="BF"/>
                <w:kern w:val="28"/>
                <w:sz w:val="18"/>
                <w:szCs w:val="18"/>
                <w:lang w:val="en-GB" w:eastAsia="en-GB"/>
              </w:rPr>
              <w:t xml:space="preserve">Has there has been: </w:t>
            </w:r>
          </w:p>
          <w:p w:rsidR="006754CD" w:rsidRDefault="007A1EF7" w:rsidP="006754CD">
            <w:pPr>
              <w:pStyle w:val="ListParagraph"/>
              <w:numPr>
                <w:ilvl w:val="0"/>
                <w:numId w:val="37"/>
              </w:numPr>
              <w:ind w:left="540" w:hanging="540"/>
              <w:rPr>
                <w:rFonts w:asciiTheme="majorHAnsi" w:hAnsiTheme="majorHAnsi" w:cs="Century Gothic"/>
                <w:color w:val="17365D" w:themeColor="text2" w:themeShade="BF"/>
                <w:kern w:val="28"/>
                <w:sz w:val="18"/>
                <w:szCs w:val="18"/>
                <w:lang w:val="en-GB" w:eastAsia="en-GB"/>
              </w:rPr>
            </w:pPr>
            <w:r w:rsidRPr="006754CD">
              <w:rPr>
                <w:rFonts w:asciiTheme="majorHAnsi" w:hAnsiTheme="majorHAnsi" w:cs="Century Gothic"/>
                <w:color w:val="17365D" w:themeColor="text2" w:themeShade="BF"/>
                <w:kern w:val="28"/>
                <w:sz w:val="18"/>
                <w:szCs w:val="18"/>
                <w:lang w:val="en-GB" w:eastAsia="en-GB"/>
              </w:rPr>
              <w:t>any decision to declare or pay any dividend or to make any ot</w:t>
            </w:r>
            <w:r w:rsidR="006754CD" w:rsidRPr="006754CD">
              <w:rPr>
                <w:rFonts w:asciiTheme="majorHAnsi" w:hAnsiTheme="majorHAnsi" w:cs="Century Gothic"/>
                <w:color w:val="17365D" w:themeColor="text2" w:themeShade="BF"/>
                <w:kern w:val="28"/>
                <w:sz w:val="18"/>
                <w:szCs w:val="18"/>
                <w:lang w:val="en-GB" w:eastAsia="en-GB"/>
              </w:rPr>
              <w:t xml:space="preserve">her distribution on its listed securities and amount of the dividend, record date and payment date. </w:t>
            </w:r>
          </w:p>
          <w:p w:rsidR="006754CD" w:rsidRPr="006754CD" w:rsidRDefault="006754CD" w:rsidP="006754CD">
            <w:pPr>
              <w:pStyle w:val="ListParagraph"/>
              <w:numPr>
                <w:ilvl w:val="0"/>
                <w:numId w:val="37"/>
              </w:numPr>
              <w:ind w:left="540" w:hanging="540"/>
              <w:rPr>
                <w:rFonts w:asciiTheme="majorHAnsi" w:hAnsiTheme="majorHAnsi" w:cs="Century Gothic"/>
                <w:color w:val="17365D" w:themeColor="text2" w:themeShade="BF"/>
                <w:kern w:val="28"/>
                <w:sz w:val="18"/>
                <w:szCs w:val="18"/>
                <w:lang w:val="en-GB" w:eastAsia="en-GB"/>
              </w:rPr>
            </w:pPr>
            <w:r w:rsidRPr="006754CD">
              <w:rPr>
                <w:rFonts w:asciiTheme="majorHAnsi" w:hAnsiTheme="majorHAnsi" w:cs="Century Gothic"/>
                <w:color w:val="17365D" w:themeColor="text2" w:themeShade="BF"/>
                <w:kern w:val="28"/>
                <w:sz w:val="18"/>
                <w:szCs w:val="18"/>
                <w:lang w:val="en-GB" w:eastAsia="en-GB"/>
              </w:rPr>
              <w:t xml:space="preserve">any preliminary announcement of profits or losses for any year, or other period? </w:t>
            </w:r>
          </w:p>
          <w:p w:rsidR="006754CD" w:rsidRDefault="006754CD" w:rsidP="006754CD">
            <w:pPr>
              <w:pStyle w:val="ListParagraph"/>
              <w:numPr>
                <w:ilvl w:val="0"/>
                <w:numId w:val="37"/>
              </w:numPr>
              <w:ind w:left="540" w:hanging="540"/>
              <w:rPr>
                <w:rFonts w:asciiTheme="majorHAnsi" w:hAnsiTheme="majorHAnsi" w:cs="Century Gothic"/>
                <w:color w:val="17365D" w:themeColor="text2" w:themeShade="BF"/>
                <w:kern w:val="28"/>
                <w:sz w:val="18"/>
                <w:szCs w:val="18"/>
                <w:lang w:val="en-GB" w:eastAsia="en-GB"/>
              </w:rPr>
            </w:pPr>
            <w:r w:rsidRPr="006754CD">
              <w:rPr>
                <w:rFonts w:asciiTheme="majorHAnsi" w:hAnsiTheme="majorHAnsi" w:cs="Century Gothic"/>
                <w:color w:val="17365D" w:themeColor="text2" w:themeShade="BF"/>
                <w:kern w:val="28"/>
                <w:sz w:val="18"/>
                <w:szCs w:val="18"/>
                <w:lang w:val="en-GB" w:eastAsia="en-GB"/>
              </w:rPr>
              <w:t>any proposed change in the capital structure, including any redemption of its listed securities?</w:t>
            </w:r>
          </w:p>
          <w:p w:rsidR="006754CD" w:rsidRPr="006754CD" w:rsidRDefault="006754CD" w:rsidP="00B14D45">
            <w:pPr>
              <w:pStyle w:val="ListParagraph"/>
              <w:numPr>
                <w:ilvl w:val="0"/>
                <w:numId w:val="37"/>
              </w:numPr>
              <w:ind w:left="540" w:hanging="540"/>
              <w:rPr>
                <w:rFonts w:asciiTheme="majorHAnsi" w:hAnsiTheme="majorHAnsi" w:cs="Century Gothic"/>
                <w:color w:val="17365D" w:themeColor="text2" w:themeShade="BF"/>
                <w:kern w:val="28"/>
                <w:sz w:val="18"/>
                <w:szCs w:val="18"/>
                <w:lang w:val="en-GB" w:eastAsia="en-GB"/>
              </w:rPr>
            </w:pPr>
            <w:r w:rsidRPr="006754CD">
              <w:rPr>
                <w:rFonts w:asciiTheme="majorHAnsi" w:hAnsiTheme="majorHAnsi" w:cs="Century Gothic"/>
                <w:color w:val="17365D" w:themeColor="text2" w:themeShade="BF"/>
                <w:kern w:val="28"/>
                <w:sz w:val="18"/>
                <w:szCs w:val="18"/>
                <w:lang w:val="en-GB" w:eastAsia="en-GB"/>
              </w:rPr>
              <w:t xml:space="preserve">any purchase of own securities? </w:t>
            </w:r>
          </w:p>
        </w:tc>
        <w:tc>
          <w:tcPr>
            <w:tcW w:w="990" w:type="dxa"/>
          </w:tcPr>
          <w:p w:rsidR="00DF1F3D" w:rsidRDefault="00DF1F3D" w:rsidP="00B14D45">
            <w:pPr>
              <w:rPr>
                <w:rFonts w:asciiTheme="majorHAnsi" w:hAnsiTheme="majorHAnsi" w:cs="Arial"/>
                <w:b/>
                <w:color w:val="174B25"/>
                <w:sz w:val="24"/>
                <w:szCs w:val="24"/>
                <w:lang w:val="en-CA"/>
              </w:rPr>
            </w:pPr>
          </w:p>
        </w:tc>
        <w:tc>
          <w:tcPr>
            <w:tcW w:w="3618" w:type="dxa"/>
          </w:tcPr>
          <w:p w:rsidR="00DF1F3D" w:rsidRDefault="00DF1F3D" w:rsidP="00B14D45">
            <w:pPr>
              <w:rPr>
                <w:rFonts w:asciiTheme="majorHAnsi" w:hAnsiTheme="majorHAnsi" w:cs="Arial"/>
                <w:b/>
                <w:color w:val="174B25"/>
                <w:sz w:val="24"/>
                <w:szCs w:val="24"/>
                <w:lang w:val="en-CA"/>
              </w:rPr>
            </w:pPr>
          </w:p>
        </w:tc>
      </w:tr>
      <w:tr w:rsidR="00DF1F3D" w:rsidTr="00BC2254">
        <w:tblPrEx>
          <w:tblLook w:val="04A0" w:firstRow="1" w:lastRow="0" w:firstColumn="1" w:lastColumn="0" w:noHBand="0" w:noVBand="1"/>
        </w:tblPrEx>
        <w:tc>
          <w:tcPr>
            <w:tcW w:w="4968" w:type="dxa"/>
          </w:tcPr>
          <w:p w:rsidR="006754CD" w:rsidRPr="006754CD" w:rsidRDefault="006754CD" w:rsidP="006754CD">
            <w:pPr>
              <w:jc w:val="both"/>
              <w:rPr>
                <w:rFonts w:asciiTheme="majorHAnsi" w:hAnsiTheme="majorHAnsi" w:cs="Century Gothic"/>
                <w:color w:val="17365D" w:themeColor="text2" w:themeShade="BF"/>
                <w:kern w:val="28"/>
                <w:sz w:val="24"/>
                <w:szCs w:val="24"/>
                <w:lang w:val="en-GB" w:eastAsia="en-GB"/>
              </w:rPr>
            </w:pPr>
            <w:r w:rsidRPr="006754CD">
              <w:rPr>
                <w:rFonts w:asciiTheme="majorHAnsi" w:hAnsiTheme="majorHAnsi" w:cs="Century Gothic"/>
                <w:color w:val="17365D" w:themeColor="text2" w:themeShade="BF"/>
                <w:kern w:val="28"/>
                <w:sz w:val="24"/>
                <w:szCs w:val="24"/>
                <w:lang w:val="en-GB" w:eastAsia="en-GB"/>
              </w:rPr>
              <w:t xml:space="preserve">Suspensions </w:t>
            </w:r>
            <w:r w:rsidR="00BC2254">
              <w:rPr>
                <w:rFonts w:asciiTheme="majorHAnsi" w:hAnsiTheme="majorHAnsi" w:cs="Century Gothic"/>
                <w:color w:val="17365D" w:themeColor="text2" w:themeShade="BF"/>
                <w:kern w:val="28"/>
                <w:sz w:val="24"/>
                <w:szCs w:val="24"/>
                <w:lang w:val="en-GB" w:eastAsia="en-GB"/>
              </w:rPr>
              <w:t>(LR9.86-9.90)</w:t>
            </w:r>
          </w:p>
          <w:p w:rsidR="006754CD" w:rsidRPr="0017415F" w:rsidRDefault="006754CD" w:rsidP="006754CD">
            <w:pPr>
              <w:keepLines/>
              <w:jc w:val="both"/>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Was there any</w:t>
            </w:r>
            <w:r w:rsidRPr="006754CD">
              <w:rPr>
                <w:rFonts w:asciiTheme="majorHAnsi" w:hAnsiTheme="majorHAnsi" w:cs="Century Gothic"/>
                <w:color w:val="17365D" w:themeColor="text2" w:themeShade="BF"/>
                <w:kern w:val="28"/>
                <w:sz w:val="18"/>
                <w:szCs w:val="18"/>
                <w:lang w:val="en-GB" w:eastAsia="en-GB"/>
              </w:rPr>
              <w:t xml:space="preserve"> suspension in the calculation of net asset value or of</w:t>
            </w:r>
            <w:r w:rsidR="0017415F">
              <w:rPr>
                <w:rFonts w:asciiTheme="majorHAnsi" w:hAnsiTheme="majorHAnsi" w:cs="Century Gothic"/>
                <w:color w:val="17365D" w:themeColor="text2" w:themeShade="BF"/>
                <w:kern w:val="28"/>
                <w:sz w:val="18"/>
                <w:szCs w:val="18"/>
                <w:lang w:val="en-GB" w:eastAsia="en-GB"/>
              </w:rPr>
              <w:t xml:space="preserve"> subscriptions or redemptions?</w:t>
            </w:r>
            <w:r>
              <w:rPr>
                <w:rFonts w:asciiTheme="majorHAnsi" w:hAnsiTheme="majorHAnsi" w:cs="Century Gothic"/>
                <w:color w:val="17365D" w:themeColor="text2" w:themeShade="BF"/>
                <w:kern w:val="28"/>
                <w:sz w:val="18"/>
                <w:szCs w:val="18"/>
                <w:lang w:val="en-GB" w:eastAsia="en-GB"/>
              </w:rPr>
              <w:t xml:space="preserve"> If yes, what are the actions to resume the operations </w:t>
            </w:r>
            <w:r w:rsidR="0017415F">
              <w:rPr>
                <w:rFonts w:asciiTheme="majorHAnsi" w:hAnsiTheme="majorHAnsi" w:cs="Century Gothic"/>
                <w:color w:val="17365D" w:themeColor="text2" w:themeShade="BF"/>
                <w:kern w:val="28"/>
                <w:sz w:val="18"/>
                <w:szCs w:val="18"/>
                <w:lang w:val="en-GB" w:eastAsia="en-GB"/>
              </w:rPr>
              <w:t>and is</w:t>
            </w:r>
            <w:r w:rsidR="00081DB3">
              <w:rPr>
                <w:rFonts w:asciiTheme="majorHAnsi" w:hAnsiTheme="majorHAnsi" w:cs="Century Gothic"/>
                <w:color w:val="17365D" w:themeColor="text2" w:themeShade="BF"/>
                <w:kern w:val="28"/>
                <w:sz w:val="18"/>
                <w:szCs w:val="18"/>
                <w:lang w:val="en-GB" w:eastAsia="en-GB"/>
              </w:rPr>
              <w:t xml:space="preserve"> the issuer sending </w:t>
            </w:r>
            <w:r w:rsidR="00081DB3" w:rsidRPr="006754CD">
              <w:rPr>
                <w:rFonts w:asciiTheme="majorHAnsi" w:hAnsiTheme="majorHAnsi" w:cs="Century Gothic"/>
                <w:color w:val="17365D" w:themeColor="text2" w:themeShade="BF"/>
                <w:kern w:val="28"/>
                <w:sz w:val="18"/>
                <w:szCs w:val="18"/>
                <w:lang w:val="en-GB" w:eastAsia="en-GB"/>
              </w:rPr>
              <w:t>regular updates</w:t>
            </w:r>
            <w:r w:rsidR="00081DB3">
              <w:rPr>
                <w:rFonts w:asciiTheme="majorHAnsi" w:hAnsiTheme="majorHAnsi" w:cs="Century Gothic"/>
                <w:color w:val="17365D" w:themeColor="text2" w:themeShade="BF"/>
                <w:kern w:val="28"/>
                <w:sz w:val="18"/>
                <w:szCs w:val="18"/>
                <w:lang w:val="en-GB" w:eastAsia="en-GB"/>
              </w:rPr>
              <w:t xml:space="preserve"> to the CSX? </w:t>
            </w:r>
            <w:r w:rsidR="00081DB3" w:rsidRPr="006754CD">
              <w:rPr>
                <w:rFonts w:asciiTheme="majorHAnsi" w:hAnsiTheme="majorHAnsi" w:cs="Century Gothic"/>
                <w:color w:val="17365D" w:themeColor="text2" w:themeShade="BF"/>
                <w:kern w:val="28"/>
                <w:sz w:val="18"/>
                <w:szCs w:val="18"/>
                <w:lang w:val="en-GB" w:eastAsia="en-GB"/>
              </w:rPr>
              <w:t xml:space="preserve"> </w:t>
            </w:r>
            <w:r w:rsidR="00081DB3">
              <w:rPr>
                <w:rFonts w:asciiTheme="majorHAnsi" w:hAnsiTheme="majorHAnsi" w:cs="Century Gothic"/>
                <w:color w:val="17365D" w:themeColor="text2" w:themeShade="BF"/>
                <w:kern w:val="28"/>
                <w:sz w:val="18"/>
                <w:szCs w:val="18"/>
                <w:lang w:val="en-GB" w:eastAsia="en-GB"/>
              </w:rPr>
              <w:t>Note: the CSX may</w:t>
            </w:r>
            <w:r w:rsidR="0017415F">
              <w:rPr>
                <w:rFonts w:asciiTheme="majorHAnsi" w:hAnsiTheme="majorHAnsi" w:cs="Century Gothic"/>
                <w:color w:val="17365D" w:themeColor="text2" w:themeShade="BF"/>
                <w:kern w:val="28"/>
                <w:sz w:val="18"/>
                <w:szCs w:val="18"/>
                <w:lang w:val="en-GB" w:eastAsia="en-GB"/>
              </w:rPr>
              <w:t xml:space="preserve"> also</w:t>
            </w:r>
            <w:r w:rsidR="00081DB3">
              <w:rPr>
                <w:rFonts w:asciiTheme="majorHAnsi" w:hAnsiTheme="majorHAnsi" w:cs="Century Gothic"/>
                <w:color w:val="17365D" w:themeColor="text2" w:themeShade="BF"/>
                <w:kern w:val="28"/>
                <w:sz w:val="18"/>
                <w:szCs w:val="18"/>
                <w:lang w:val="en-GB" w:eastAsia="en-GB"/>
              </w:rPr>
              <w:t xml:space="preserve"> consider suspension of listing. </w:t>
            </w:r>
            <w:r>
              <w:rPr>
                <w:rFonts w:asciiTheme="majorHAnsi" w:hAnsiTheme="majorHAnsi" w:cs="Century Gothic"/>
                <w:color w:val="17365D" w:themeColor="text2" w:themeShade="BF"/>
                <w:kern w:val="28"/>
                <w:sz w:val="18"/>
                <w:szCs w:val="18"/>
                <w:lang w:val="en-GB" w:eastAsia="en-GB"/>
              </w:rPr>
              <w:t xml:space="preserve"> </w:t>
            </w:r>
          </w:p>
          <w:p w:rsidR="006754CD" w:rsidRPr="002C4349" w:rsidRDefault="006754CD" w:rsidP="006754CD">
            <w:pPr>
              <w:jc w:val="both"/>
              <w:rPr>
                <w:rFonts w:asciiTheme="majorHAnsi" w:hAnsiTheme="majorHAnsi" w:cs="Century Gothic"/>
                <w:color w:val="17365D" w:themeColor="text2" w:themeShade="BF"/>
                <w:kern w:val="28"/>
                <w:sz w:val="24"/>
                <w:szCs w:val="24"/>
                <w:lang w:val="en-GB" w:eastAsia="en-GB"/>
              </w:rPr>
            </w:pPr>
          </w:p>
          <w:p w:rsidR="006754CD" w:rsidRDefault="0017415F" w:rsidP="006754CD">
            <w:pPr>
              <w:keepLines/>
              <w:jc w:val="both"/>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 xml:space="preserve">Has the issuer also </w:t>
            </w:r>
            <w:r w:rsidRPr="006754CD">
              <w:rPr>
                <w:rFonts w:asciiTheme="majorHAnsi" w:hAnsiTheme="majorHAnsi" w:cs="Century Gothic"/>
                <w:color w:val="17365D" w:themeColor="text2" w:themeShade="BF"/>
                <w:kern w:val="28"/>
                <w:sz w:val="18"/>
                <w:szCs w:val="18"/>
                <w:lang w:val="en-GB" w:eastAsia="en-GB"/>
              </w:rPr>
              <w:t>suspended</w:t>
            </w:r>
            <w:r w:rsidR="006754CD" w:rsidRPr="006754CD">
              <w:rPr>
                <w:rFonts w:asciiTheme="majorHAnsi" w:hAnsiTheme="majorHAnsi" w:cs="Century Gothic"/>
                <w:color w:val="17365D" w:themeColor="text2" w:themeShade="BF"/>
                <w:kern w:val="28"/>
                <w:sz w:val="18"/>
                <w:szCs w:val="18"/>
                <w:lang w:val="en-GB" w:eastAsia="en-GB"/>
              </w:rPr>
              <w:t xml:space="preserve"> subscriptions </w:t>
            </w:r>
            <w:r>
              <w:rPr>
                <w:rFonts w:asciiTheme="majorHAnsi" w:hAnsiTheme="majorHAnsi" w:cs="Century Gothic"/>
                <w:color w:val="17365D" w:themeColor="text2" w:themeShade="BF"/>
                <w:kern w:val="28"/>
                <w:sz w:val="18"/>
                <w:szCs w:val="18"/>
                <w:lang w:val="en-GB" w:eastAsia="en-GB"/>
              </w:rPr>
              <w:t xml:space="preserve">or </w:t>
            </w:r>
            <w:r w:rsidR="006754CD" w:rsidRPr="006754CD">
              <w:rPr>
                <w:rFonts w:asciiTheme="majorHAnsi" w:hAnsiTheme="majorHAnsi" w:cs="Century Gothic"/>
                <w:color w:val="17365D" w:themeColor="text2" w:themeShade="BF"/>
                <w:kern w:val="28"/>
                <w:sz w:val="18"/>
                <w:szCs w:val="18"/>
                <w:lang w:val="en-GB" w:eastAsia="en-GB"/>
              </w:rPr>
              <w:t xml:space="preserve">the price of the </w:t>
            </w:r>
            <w:r w:rsidR="006754CD" w:rsidRPr="006754CD">
              <w:rPr>
                <w:rFonts w:asciiTheme="majorHAnsi" w:hAnsiTheme="majorHAnsi" w:cs="Century Gothic"/>
                <w:color w:val="17365D" w:themeColor="text2" w:themeShade="BF"/>
                <w:kern w:val="28"/>
                <w:sz w:val="18"/>
                <w:szCs w:val="18"/>
                <w:lang w:val="en-GB" w:eastAsia="en-GB"/>
              </w:rPr>
              <w:lastRenderedPageBreak/>
              <w:t>listed securities based on net asset value is still capable of calculation through objective and reliable means</w:t>
            </w:r>
            <w:r>
              <w:rPr>
                <w:rFonts w:asciiTheme="majorHAnsi" w:hAnsiTheme="majorHAnsi" w:cs="Century Gothic"/>
                <w:color w:val="17365D" w:themeColor="text2" w:themeShade="BF"/>
                <w:kern w:val="28"/>
                <w:sz w:val="18"/>
                <w:szCs w:val="18"/>
                <w:lang w:val="en-GB" w:eastAsia="en-GB"/>
              </w:rPr>
              <w:t>?</w:t>
            </w:r>
            <w:r w:rsidR="006754CD" w:rsidRPr="006754CD">
              <w:rPr>
                <w:rFonts w:asciiTheme="majorHAnsi" w:hAnsiTheme="majorHAnsi" w:cs="Century Gothic"/>
                <w:color w:val="17365D" w:themeColor="text2" w:themeShade="BF"/>
                <w:kern w:val="28"/>
                <w:sz w:val="18"/>
                <w:szCs w:val="18"/>
                <w:lang w:val="en-GB" w:eastAsia="en-GB"/>
              </w:rPr>
              <w:t xml:space="preserve">  </w:t>
            </w:r>
          </w:p>
          <w:p w:rsidR="0017415F" w:rsidRPr="006754CD" w:rsidRDefault="0017415F" w:rsidP="006754CD">
            <w:pPr>
              <w:keepLines/>
              <w:jc w:val="both"/>
              <w:rPr>
                <w:rFonts w:asciiTheme="majorHAnsi" w:hAnsiTheme="majorHAnsi" w:cs="Century Gothic"/>
                <w:color w:val="17365D" w:themeColor="text2" w:themeShade="BF"/>
                <w:kern w:val="28"/>
                <w:sz w:val="18"/>
                <w:szCs w:val="18"/>
                <w:lang w:val="en-GB" w:eastAsia="en-GB"/>
              </w:rPr>
            </w:pPr>
          </w:p>
          <w:p w:rsidR="00DF1F3D" w:rsidRPr="00081DB3" w:rsidRDefault="0017415F" w:rsidP="00081DB3">
            <w:pPr>
              <w:keepLines/>
              <w:jc w:val="both"/>
              <w:rPr>
                <w:rFonts w:asciiTheme="majorHAnsi" w:hAnsiTheme="majorHAnsi" w:cs="Century Gothic"/>
                <w:color w:val="17365D" w:themeColor="text2" w:themeShade="BF"/>
                <w:kern w:val="28"/>
                <w:sz w:val="18"/>
                <w:szCs w:val="18"/>
                <w:lang w:val="en-GB" w:eastAsia="en-GB"/>
              </w:rPr>
            </w:pPr>
            <w:r w:rsidRPr="00E157DD">
              <w:rPr>
                <w:rFonts w:asciiTheme="majorHAnsi" w:hAnsiTheme="majorHAnsi" w:cs="Century Gothic"/>
                <w:i/>
                <w:color w:val="17365D" w:themeColor="text2" w:themeShade="BF"/>
                <w:kern w:val="28"/>
                <w:sz w:val="18"/>
                <w:szCs w:val="18"/>
                <w:lang w:val="en-GB" w:eastAsia="en-GB"/>
              </w:rPr>
              <w:t xml:space="preserve">NOTE: </w:t>
            </w:r>
            <w:r w:rsidR="006754CD" w:rsidRPr="00E157DD">
              <w:rPr>
                <w:rFonts w:asciiTheme="majorHAnsi" w:hAnsiTheme="majorHAnsi" w:cs="Century Gothic"/>
                <w:i/>
                <w:color w:val="17365D" w:themeColor="text2" w:themeShade="BF"/>
                <w:kern w:val="28"/>
                <w:sz w:val="18"/>
                <w:szCs w:val="18"/>
                <w:lang w:val="en-GB" w:eastAsia="en-GB"/>
              </w:rPr>
              <w:t>The decision to lift a suspension in the calculation of net asset value or of subscriptions or redemptions should be notified to the CSX without delay, for dissemination</w:t>
            </w:r>
            <w:r w:rsidR="006754CD" w:rsidRPr="006754CD">
              <w:rPr>
                <w:rFonts w:asciiTheme="majorHAnsi" w:hAnsiTheme="majorHAnsi" w:cs="Century Gothic"/>
                <w:color w:val="17365D" w:themeColor="text2" w:themeShade="BF"/>
                <w:kern w:val="28"/>
                <w:sz w:val="18"/>
                <w:szCs w:val="18"/>
                <w:lang w:val="en-GB" w:eastAsia="en-GB"/>
              </w:rPr>
              <w:t xml:space="preserve">. </w:t>
            </w:r>
          </w:p>
        </w:tc>
        <w:tc>
          <w:tcPr>
            <w:tcW w:w="990" w:type="dxa"/>
          </w:tcPr>
          <w:p w:rsidR="00DF1F3D" w:rsidRPr="00BF100A" w:rsidRDefault="00081DB3" w:rsidP="00B14D45">
            <w:pPr>
              <w:rPr>
                <w:rFonts w:asciiTheme="majorHAnsi" w:hAnsiTheme="majorHAnsi" w:cs="Arial"/>
                <w:b/>
                <w:color w:val="174B25"/>
                <w:sz w:val="18"/>
                <w:szCs w:val="18"/>
                <w:lang w:val="en-CA"/>
              </w:rPr>
            </w:pPr>
            <w:r w:rsidRPr="00BF100A">
              <w:rPr>
                <w:rFonts w:asciiTheme="majorHAnsi" w:hAnsiTheme="majorHAnsi" w:cs="Arial"/>
                <w:b/>
                <w:color w:val="174B25"/>
                <w:sz w:val="18"/>
                <w:szCs w:val="18"/>
                <w:lang w:val="en-CA"/>
              </w:rPr>
              <w:lastRenderedPageBreak/>
              <w:t>YES/NO</w:t>
            </w:r>
          </w:p>
          <w:p w:rsidR="00081DB3" w:rsidRPr="00BF100A" w:rsidRDefault="00081DB3" w:rsidP="00B14D45">
            <w:pPr>
              <w:rPr>
                <w:rFonts w:asciiTheme="majorHAnsi" w:hAnsiTheme="majorHAnsi" w:cs="Arial"/>
                <w:b/>
                <w:color w:val="174B25"/>
                <w:sz w:val="18"/>
                <w:szCs w:val="18"/>
                <w:lang w:val="en-CA"/>
              </w:rPr>
            </w:pPr>
          </w:p>
          <w:p w:rsidR="00081DB3" w:rsidRPr="00BF100A" w:rsidRDefault="00081DB3" w:rsidP="00B14D45">
            <w:pPr>
              <w:rPr>
                <w:rFonts w:asciiTheme="majorHAnsi" w:hAnsiTheme="majorHAnsi" w:cs="Arial"/>
                <w:b/>
                <w:color w:val="174B25"/>
                <w:sz w:val="18"/>
                <w:szCs w:val="18"/>
                <w:lang w:val="en-CA"/>
              </w:rPr>
            </w:pPr>
          </w:p>
          <w:p w:rsidR="00081DB3" w:rsidRPr="00BF100A" w:rsidRDefault="00081DB3" w:rsidP="00B14D45">
            <w:pPr>
              <w:rPr>
                <w:rFonts w:asciiTheme="majorHAnsi" w:hAnsiTheme="majorHAnsi" w:cs="Arial"/>
                <w:b/>
                <w:color w:val="174B25"/>
                <w:sz w:val="18"/>
                <w:szCs w:val="18"/>
                <w:lang w:val="en-CA"/>
              </w:rPr>
            </w:pPr>
          </w:p>
          <w:p w:rsidR="00081DB3" w:rsidRDefault="00081DB3" w:rsidP="00B14D45">
            <w:pPr>
              <w:rPr>
                <w:rFonts w:asciiTheme="majorHAnsi" w:hAnsiTheme="majorHAnsi" w:cs="Arial"/>
                <w:b/>
                <w:color w:val="174B25"/>
                <w:sz w:val="18"/>
                <w:szCs w:val="18"/>
                <w:lang w:val="en-CA"/>
              </w:rPr>
            </w:pPr>
          </w:p>
          <w:p w:rsidR="00BF100A" w:rsidRDefault="00BF100A" w:rsidP="00B14D45">
            <w:pPr>
              <w:rPr>
                <w:rFonts w:asciiTheme="majorHAnsi" w:hAnsiTheme="majorHAnsi" w:cs="Arial"/>
                <w:b/>
                <w:color w:val="174B25"/>
                <w:sz w:val="18"/>
                <w:szCs w:val="18"/>
                <w:lang w:val="en-CA"/>
              </w:rPr>
            </w:pPr>
          </w:p>
          <w:p w:rsidR="00BF100A" w:rsidRDefault="00BF100A" w:rsidP="00B14D45">
            <w:pPr>
              <w:rPr>
                <w:rFonts w:asciiTheme="majorHAnsi" w:hAnsiTheme="majorHAnsi" w:cs="Arial"/>
                <w:b/>
                <w:color w:val="174B25"/>
                <w:sz w:val="18"/>
                <w:szCs w:val="18"/>
                <w:lang w:val="en-CA"/>
              </w:rPr>
            </w:pPr>
          </w:p>
          <w:p w:rsidR="00081DB3" w:rsidRDefault="00081DB3" w:rsidP="00B14D45">
            <w:pPr>
              <w:rPr>
                <w:rFonts w:asciiTheme="majorHAnsi" w:hAnsiTheme="majorHAnsi" w:cs="Arial"/>
                <w:b/>
                <w:color w:val="174B25"/>
                <w:sz w:val="18"/>
                <w:szCs w:val="18"/>
                <w:lang w:val="en-CA"/>
              </w:rPr>
            </w:pPr>
            <w:r w:rsidRPr="00BF100A">
              <w:rPr>
                <w:rFonts w:asciiTheme="majorHAnsi" w:hAnsiTheme="majorHAnsi" w:cs="Arial"/>
                <w:b/>
                <w:color w:val="174B25"/>
                <w:sz w:val="18"/>
                <w:szCs w:val="18"/>
                <w:lang w:val="en-CA"/>
              </w:rPr>
              <w:t>YES/NO</w:t>
            </w:r>
          </w:p>
          <w:p w:rsidR="00BF100A" w:rsidRDefault="00BF100A" w:rsidP="00B14D45">
            <w:pPr>
              <w:rPr>
                <w:rFonts w:asciiTheme="majorHAnsi" w:hAnsiTheme="majorHAnsi" w:cs="Arial"/>
                <w:b/>
                <w:color w:val="174B25"/>
                <w:sz w:val="18"/>
                <w:szCs w:val="18"/>
                <w:lang w:val="en-CA"/>
              </w:rPr>
            </w:pPr>
          </w:p>
          <w:p w:rsidR="00BF100A" w:rsidRDefault="00BF100A" w:rsidP="00B14D45">
            <w:pPr>
              <w:rPr>
                <w:rFonts w:asciiTheme="majorHAnsi" w:hAnsiTheme="majorHAnsi" w:cs="Arial"/>
                <w:b/>
                <w:color w:val="174B25"/>
                <w:sz w:val="18"/>
                <w:szCs w:val="18"/>
                <w:lang w:val="en-CA"/>
              </w:rPr>
            </w:pPr>
          </w:p>
          <w:p w:rsidR="00BF100A" w:rsidRDefault="00BF100A" w:rsidP="00B14D45">
            <w:pPr>
              <w:rPr>
                <w:rFonts w:asciiTheme="majorHAnsi" w:hAnsiTheme="majorHAnsi" w:cs="Arial"/>
                <w:b/>
                <w:color w:val="174B25"/>
                <w:sz w:val="24"/>
                <w:szCs w:val="24"/>
                <w:lang w:val="en-CA"/>
              </w:rPr>
            </w:pPr>
          </w:p>
        </w:tc>
        <w:tc>
          <w:tcPr>
            <w:tcW w:w="3618" w:type="dxa"/>
          </w:tcPr>
          <w:p w:rsidR="00DF1F3D" w:rsidRDefault="00DF1F3D" w:rsidP="00B14D45">
            <w:pPr>
              <w:rPr>
                <w:rFonts w:asciiTheme="majorHAnsi" w:hAnsiTheme="majorHAnsi" w:cs="Arial"/>
                <w:b/>
                <w:color w:val="174B25"/>
                <w:sz w:val="24"/>
                <w:szCs w:val="24"/>
                <w:lang w:val="en-CA"/>
              </w:rPr>
            </w:pPr>
          </w:p>
        </w:tc>
      </w:tr>
      <w:tr w:rsidR="00544999" w:rsidTr="00BC2254">
        <w:tblPrEx>
          <w:tblLook w:val="04A0" w:firstRow="1" w:lastRow="0" w:firstColumn="1" w:lastColumn="0" w:noHBand="0" w:noVBand="1"/>
        </w:tblPrEx>
        <w:tc>
          <w:tcPr>
            <w:tcW w:w="4968" w:type="dxa"/>
          </w:tcPr>
          <w:p w:rsidR="00544999" w:rsidRDefault="00544999" w:rsidP="00544999">
            <w:pPr>
              <w:jc w:val="both"/>
              <w:rPr>
                <w:rFonts w:asciiTheme="majorHAnsi" w:hAnsiTheme="majorHAnsi" w:cs="Century Gothic"/>
                <w:color w:val="17365D" w:themeColor="text2" w:themeShade="BF"/>
                <w:kern w:val="28"/>
                <w:sz w:val="24"/>
                <w:szCs w:val="24"/>
                <w:lang w:val="en-GB" w:eastAsia="en-GB"/>
              </w:rPr>
            </w:pPr>
            <w:r w:rsidRPr="00217A77">
              <w:rPr>
                <w:rFonts w:asciiTheme="majorHAnsi" w:hAnsiTheme="majorHAnsi" w:cs="Century Gothic"/>
                <w:color w:val="17365D" w:themeColor="text2" w:themeShade="BF"/>
                <w:kern w:val="28"/>
                <w:sz w:val="24"/>
                <w:szCs w:val="24"/>
                <w:lang w:val="en-GB" w:eastAsia="en-GB"/>
              </w:rPr>
              <w:t>Director</w:t>
            </w:r>
            <w:r>
              <w:rPr>
                <w:rFonts w:asciiTheme="majorHAnsi" w:hAnsiTheme="majorHAnsi" w:cs="Century Gothic"/>
                <w:color w:val="17365D" w:themeColor="text2" w:themeShade="BF"/>
                <w:kern w:val="28"/>
                <w:sz w:val="24"/>
                <w:szCs w:val="24"/>
                <w:lang w:val="en-GB" w:eastAsia="en-GB"/>
              </w:rPr>
              <w:t>s’</w:t>
            </w:r>
            <w:r w:rsidRPr="00217A77">
              <w:rPr>
                <w:rFonts w:asciiTheme="majorHAnsi" w:hAnsiTheme="majorHAnsi" w:cs="Century Gothic"/>
                <w:color w:val="17365D" w:themeColor="text2" w:themeShade="BF"/>
                <w:kern w:val="28"/>
                <w:sz w:val="24"/>
                <w:szCs w:val="24"/>
                <w:lang w:val="en-GB" w:eastAsia="en-GB"/>
              </w:rPr>
              <w:t xml:space="preserve"> Details </w:t>
            </w:r>
            <w:r>
              <w:rPr>
                <w:rFonts w:asciiTheme="majorHAnsi" w:hAnsiTheme="majorHAnsi" w:cs="Century Gothic"/>
                <w:color w:val="17365D" w:themeColor="text2" w:themeShade="BF"/>
                <w:kern w:val="28"/>
                <w:sz w:val="24"/>
                <w:szCs w:val="24"/>
                <w:lang w:val="en-GB" w:eastAsia="en-GB"/>
              </w:rPr>
              <w:t xml:space="preserve"> </w:t>
            </w:r>
            <w:r w:rsidR="00BC2254">
              <w:rPr>
                <w:rFonts w:asciiTheme="majorHAnsi" w:hAnsiTheme="majorHAnsi" w:cs="Century Gothic"/>
                <w:color w:val="17365D" w:themeColor="text2" w:themeShade="BF"/>
                <w:kern w:val="28"/>
                <w:sz w:val="24"/>
                <w:szCs w:val="24"/>
                <w:lang w:val="en-GB" w:eastAsia="en-GB"/>
              </w:rPr>
              <w:t xml:space="preserve">(LR9.96 (f)) </w:t>
            </w:r>
          </w:p>
          <w:p w:rsidR="00544999" w:rsidRDefault="00544999" w:rsidP="00544999">
            <w:pPr>
              <w:jc w:val="both"/>
              <w:rPr>
                <w:rFonts w:asciiTheme="majorHAnsi" w:hAnsiTheme="majorHAnsi" w:cs="Century Gothic"/>
                <w:color w:val="17365D" w:themeColor="text2" w:themeShade="BF"/>
                <w:kern w:val="28"/>
                <w:sz w:val="18"/>
                <w:szCs w:val="18"/>
                <w:lang w:val="en-GB" w:eastAsia="en-GB"/>
              </w:rPr>
            </w:pPr>
            <w:r w:rsidRPr="00217A77">
              <w:rPr>
                <w:rFonts w:asciiTheme="majorHAnsi" w:hAnsiTheme="majorHAnsi" w:cs="Century Gothic"/>
                <w:color w:val="17365D" w:themeColor="text2" w:themeShade="BF"/>
                <w:kern w:val="28"/>
                <w:sz w:val="18"/>
                <w:szCs w:val="18"/>
                <w:lang w:val="en-GB" w:eastAsia="en-GB"/>
              </w:rPr>
              <w:t xml:space="preserve">Have there have been and changes to the </w:t>
            </w:r>
            <w:r w:rsidRPr="00081DB3">
              <w:rPr>
                <w:rFonts w:asciiTheme="majorHAnsi" w:hAnsiTheme="majorHAnsi" w:cs="Century Gothic"/>
                <w:color w:val="17365D" w:themeColor="text2" w:themeShade="BF"/>
                <w:kern w:val="28"/>
                <w:sz w:val="18"/>
                <w:szCs w:val="18"/>
                <w:lang w:val="en-GB" w:eastAsia="en-GB"/>
              </w:rPr>
              <w:t xml:space="preserve">directors of the </w:t>
            </w:r>
            <w:r>
              <w:rPr>
                <w:rFonts w:asciiTheme="majorHAnsi" w:hAnsiTheme="majorHAnsi" w:cs="Century Gothic"/>
                <w:color w:val="17365D" w:themeColor="text2" w:themeShade="BF"/>
                <w:kern w:val="28"/>
                <w:sz w:val="18"/>
                <w:szCs w:val="18"/>
                <w:lang w:val="en-GB" w:eastAsia="en-GB"/>
              </w:rPr>
              <w:t xml:space="preserve">issuer or its investment manager? </w:t>
            </w:r>
          </w:p>
          <w:p w:rsidR="00BC2254" w:rsidRDefault="00BC2254" w:rsidP="00544999">
            <w:pPr>
              <w:jc w:val="both"/>
              <w:rPr>
                <w:rFonts w:asciiTheme="majorHAnsi" w:hAnsiTheme="majorHAnsi" w:cs="Century Gothic"/>
                <w:color w:val="17365D" w:themeColor="text2" w:themeShade="BF"/>
                <w:kern w:val="28"/>
                <w:sz w:val="18"/>
                <w:szCs w:val="18"/>
                <w:lang w:val="en-GB" w:eastAsia="en-GB"/>
              </w:rPr>
            </w:pPr>
          </w:p>
          <w:p w:rsidR="00BC2254" w:rsidRDefault="00BC2254" w:rsidP="00544999">
            <w:pPr>
              <w:jc w:val="both"/>
              <w:rPr>
                <w:rFonts w:asciiTheme="majorHAnsi" w:hAnsiTheme="majorHAnsi" w:cs="Century Gothic"/>
                <w:color w:val="17365D" w:themeColor="text2" w:themeShade="BF"/>
                <w:kern w:val="28"/>
                <w:sz w:val="18"/>
                <w:szCs w:val="18"/>
                <w:lang w:val="en-GB" w:eastAsia="en-GB"/>
              </w:rPr>
            </w:pPr>
          </w:p>
          <w:p w:rsidR="00544999" w:rsidRDefault="00544999" w:rsidP="00544999">
            <w:pPr>
              <w:jc w:val="both"/>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 xml:space="preserve">If yes, confirm any resignation/appointment of directors has been notified to the CSX and that the Appendix 3A (Director’s Declaration) has been completed and submitted to the CSX? </w:t>
            </w:r>
          </w:p>
          <w:p w:rsidR="00544999" w:rsidRDefault="00544999" w:rsidP="00544999">
            <w:pPr>
              <w:jc w:val="both"/>
              <w:rPr>
                <w:rFonts w:asciiTheme="majorHAnsi" w:hAnsiTheme="majorHAnsi" w:cs="Century Gothic"/>
                <w:color w:val="17365D" w:themeColor="text2" w:themeShade="BF"/>
                <w:kern w:val="28"/>
                <w:sz w:val="18"/>
                <w:szCs w:val="18"/>
                <w:lang w:val="en-GB" w:eastAsia="en-GB"/>
              </w:rPr>
            </w:pPr>
          </w:p>
          <w:p w:rsidR="00544999" w:rsidRPr="00217A77" w:rsidRDefault="00544999" w:rsidP="00544999">
            <w:pPr>
              <w:jc w:val="both"/>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 xml:space="preserve">Have announcements been made of change of directors on the CSX’s webpage?  </w:t>
            </w:r>
          </w:p>
          <w:p w:rsidR="00544999" w:rsidRPr="00217A77" w:rsidRDefault="00544999" w:rsidP="00544999">
            <w:pPr>
              <w:rPr>
                <w:lang w:val="en-GB" w:eastAsia="en-GB"/>
              </w:rPr>
            </w:pPr>
          </w:p>
        </w:tc>
        <w:tc>
          <w:tcPr>
            <w:tcW w:w="990" w:type="dxa"/>
          </w:tcPr>
          <w:p w:rsidR="005A74AB" w:rsidRDefault="005A74AB" w:rsidP="00544999">
            <w:pPr>
              <w:rPr>
                <w:rFonts w:asciiTheme="majorHAnsi" w:hAnsiTheme="majorHAnsi" w:cs="Arial"/>
                <w:b/>
                <w:color w:val="174B25"/>
                <w:sz w:val="24"/>
                <w:szCs w:val="24"/>
                <w:lang w:val="en-CA"/>
              </w:rPr>
            </w:pPr>
          </w:p>
          <w:p w:rsidR="00544999" w:rsidRDefault="00544999" w:rsidP="00544999">
            <w:pPr>
              <w:rPr>
                <w:rFonts w:asciiTheme="majorHAnsi" w:hAnsiTheme="majorHAnsi" w:cs="Arial"/>
                <w:b/>
                <w:color w:val="174B25"/>
                <w:sz w:val="18"/>
                <w:szCs w:val="18"/>
                <w:lang w:val="en-CA"/>
              </w:rPr>
            </w:pPr>
            <w:r w:rsidRPr="00BF100A">
              <w:rPr>
                <w:rFonts w:asciiTheme="majorHAnsi" w:hAnsiTheme="majorHAnsi" w:cs="Arial"/>
                <w:b/>
                <w:color w:val="174B25"/>
                <w:sz w:val="18"/>
                <w:szCs w:val="18"/>
                <w:lang w:val="en-CA"/>
              </w:rPr>
              <w:t>YES/NO/NA</w:t>
            </w:r>
          </w:p>
          <w:p w:rsidR="002607F4" w:rsidRDefault="002607F4" w:rsidP="00544999">
            <w:pPr>
              <w:rPr>
                <w:rFonts w:asciiTheme="majorHAnsi" w:hAnsiTheme="majorHAnsi" w:cs="Arial"/>
                <w:b/>
                <w:color w:val="174B25"/>
                <w:sz w:val="18"/>
                <w:szCs w:val="18"/>
                <w:lang w:val="en-CA"/>
              </w:rPr>
            </w:pPr>
          </w:p>
          <w:p w:rsidR="002607F4" w:rsidRDefault="002607F4" w:rsidP="00544999">
            <w:pPr>
              <w:rPr>
                <w:rFonts w:asciiTheme="majorHAnsi" w:hAnsiTheme="majorHAnsi" w:cs="Arial"/>
                <w:b/>
                <w:color w:val="174B25"/>
                <w:sz w:val="18"/>
                <w:szCs w:val="18"/>
                <w:lang w:val="en-CA"/>
              </w:rPr>
            </w:pPr>
          </w:p>
          <w:p w:rsidR="002607F4" w:rsidRDefault="002607F4" w:rsidP="00544999">
            <w:pPr>
              <w:rPr>
                <w:rFonts w:asciiTheme="majorHAnsi" w:hAnsiTheme="majorHAnsi" w:cs="Arial"/>
                <w:b/>
                <w:color w:val="174B25"/>
                <w:sz w:val="18"/>
                <w:szCs w:val="18"/>
                <w:lang w:val="en-CA"/>
              </w:rPr>
            </w:pPr>
            <w:r>
              <w:rPr>
                <w:rFonts w:asciiTheme="majorHAnsi" w:hAnsiTheme="majorHAnsi" w:cs="Arial"/>
                <w:b/>
                <w:color w:val="174B25"/>
                <w:sz w:val="18"/>
                <w:szCs w:val="18"/>
                <w:lang w:val="en-CA"/>
              </w:rPr>
              <w:t>YES/NO/NA</w:t>
            </w:r>
          </w:p>
          <w:p w:rsidR="002607F4" w:rsidRDefault="002607F4" w:rsidP="00544999">
            <w:pPr>
              <w:rPr>
                <w:rFonts w:asciiTheme="majorHAnsi" w:hAnsiTheme="majorHAnsi" w:cs="Arial"/>
                <w:b/>
                <w:color w:val="174B25"/>
                <w:sz w:val="18"/>
                <w:szCs w:val="18"/>
                <w:lang w:val="en-CA"/>
              </w:rPr>
            </w:pPr>
          </w:p>
          <w:p w:rsidR="00BC2254" w:rsidRDefault="00BC2254" w:rsidP="00544999">
            <w:pPr>
              <w:rPr>
                <w:rFonts w:asciiTheme="majorHAnsi" w:hAnsiTheme="majorHAnsi" w:cs="Arial"/>
                <w:b/>
                <w:color w:val="174B25"/>
                <w:sz w:val="18"/>
                <w:szCs w:val="18"/>
                <w:lang w:val="en-CA"/>
              </w:rPr>
            </w:pPr>
          </w:p>
          <w:p w:rsidR="002607F4" w:rsidRPr="00BF100A" w:rsidRDefault="002607F4" w:rsidP="00544999">
            <w:pPr>
              <w:rPr>
                <w:rFonts w:asciiTheme="majorHAnsi" w:hAnsiTheme="majorHAnsi" w:cs="Arial"/>
                <w:b/>
                <w:color w:val="174B25"/>
                <w:sz w:val="18"/>
                <w:szCs w:val="18"/>
                <w:lang w:val="en-CA"/>
              </w:rPr>
            </w:pPr>
            <w:r>
              <w:rPr>
                <w:rFonts w:asciiTheme="majorHAnsi" w:hAnsiTheme="majorHAnsi" w:cs="Arial"/>
                <w:b/>
                <w:color w:val="174B25"/>
                <w:sz w:val="18"/>
                <w:szCs w:val="18"/>
                <w:lang w:val="en-CA"/>
              </w:rPr>
              <w:t>YES/NO/NA</w:t>
            </w:r>
          </w:p>
        </w:tc>
        <w:tc>
          <w:tcPr>
            <w:tcW w:w="3618" w:type="dxa"/>
          </w:tcPr>
          <w:p w:rsidR="00544999" w:rsidRDefault="00544999" w:rsidP="00544999">
            <w:pPr>
              <w:rPr>
                <w:rFonts w:asciiTheme="majorHAnsi" w:hAnsiTheme="majorHAnsi" w:cs="Arial"/>
                <w:b/>
                <w:color w:val="174B25"/>
                <w:sz w:val="24"/>
                <w:szCs w:val="24"/>
                <w:lang w:val="en-CA"/>
              </w:rPr>
            </w:pPr>
          </w:p>
        </w:tc>
      </w:tr>
      <w:tr w:rsidR="00544999" w:rsidTr="00BC2254">
        <w:tblPrEx>
          <w:tblLook w:val="04A0" w:firstRow="1" w:lastRow="0" w:firstColumn="1" w:lastColumn="0" w:noHBand="0" w:noVBand="1"/>
        </w:tblPrEx>
        <w:tc>
          <w:tcPr>
            <w:tcW w:w="4968" w:type="dxa"/>
          </w:tcPr>
          <w:p w:rsidR="00544999" w:rsidRDefault="00544999" w:rsidP="00544999">
            <w:pPr>
              <w:rPr>
                <w:rFonts w:asciiTheme="majorHAnsi" w:hAnsiTheme="majorHAnsi" w:cs="Century Gothic"/>
                <w:color w:val="17365D" w:themeColor="text2" w:themeShade="BF"/>
                <w:kern w:val="28"/>
                <w:sz w:val="24"/>
                <w:szCs w:val="24"/>
                <w:lang w:val="en-GB" w:eastAsia="en-GB"/>
              </w:rPr>
            </w:pPr>
            <w:r>
              <w:rPr>
                <w:rFonts w:asciiTheme="majorHAnsi" w:hAnsiTheme="majorHAnsi" w:cs="Century Gothic"/>
                <w:color w:val="17365D" w:themeColor="text2" w:themeShade="BF"/>
                <w:kern w:val="28"/>
                <w:sz w:val="24"/>
                <w:szCs w:val="24"/>
                <w:lang w:val="en-GB" w:eastAsia="en-GB"/>
              </w:rPr>
              <w:t xml:space="preserve">Custodian/auditor/administrator/ registrar and transfer agent/ registered address </w:t>
            </w:r>
          </w:p>
          <w:p w:rsidR="00544999" w:rsidRDefault="00544999" w:rsidP="00544999">
            <w:pPr>
              <w:jc w:val="both"/>
              <w:rPr>
                <w:rFonts w:asciiTheme="majorHAnsi" w:hAnsiTheme="majorHAnsi" w:cs="Century Gothic"/>
                <w:color w:val="17365D" w:themeColor="text2" w:themeShade="BF"/>
                <w:kern w:val="28"/>
                <w:sz w:val="18"/>
                <w:szCs w:val="18"/>
                <w:lang w:val="en-GB" w:eastAsia="en-GB"/>
              </w:rPr>
            </w:pPr>
            <w:r w:rsidRPr="00217A77">
              <w:rPr>
                <w:rFonts w:asciiTheme="majorHAnsi" w:hAnsiTheme="majorHAnsi" w:cs="Century Gothic"/>
                <w:color w:val="17365D" w:themeColor="text2" w:themeShade="BF"/>
                <w:kern w:val="28"/>
                <w:sz w:val="18"/>
                <w:szCs w:val="18"/>
                <w:lang w:val="en-GB" w:eastAsia="en-GB"/>
              </w:rPr>
              <w:t>Have there have been and changes to</w:t>
            </w:r>
            <w:r>
              <w:rPr>
                <w:rFonts w:asciiTheme="majorHAnsi" w:hAnsiTheme="majorHAnsi" w:cs="Century Gothic"/>
                <w:color w:val="17365D" w:themeColor="text2" w:themeShade="BF"/>
                <w:kern w:val="28"/>
                <w:sz w:val="18"/>
                <w:szCs w:val="18"/>
                <w:lang w:val="en-GB" w:eastAsia="en-GB"/>
              </w:rPr>
              <w:t xml:space="preserve"> any of the above </w:t>
            </w:r>
          </w:p>
          <w:p w:rsidR="00544999" w:rsidRDefault="00544999" w:rsidP="00544999">
            <w:pPr>
              <w:jc w:val="both"/>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 xml:space="preserve">during the review period? </w:t>
            </w:r>
          </w:p>
          <w:p w:rsidR="00544999" w:rsidRDefault="00544999" w:rsidP="00544999">
            <w:pPr>
              <w:jc w:val="both"/>
              <w:rPr>
                <w:rFonts w:asciiTheme="majorHAnsi" w:hAnsiTheme="majorHAnsi" w:cs="Century Gothic"/>
                <w:color w:val="17365D" w:themeColor="text2" w:themeShade="BF"/>
                <w:kern w:val="28"/>
                <w:sz w:val="18"/>
                <w:szCs w:val="18"/>
                <w:lang w:val="en-GB" w:eastAsia="en-GB"/>
              </w:rPr>
            </w:pPr>
          </w:p>
          <w:p w:rsidR="00544999" w:rsidRDefault="00544999" w:rsidP="00544999">
            <w:pPr>
              <w:jc w:val="both"/>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 xml:space="preserve">If yes, has the issuer notified the CSX of any such changes? </w:t>
            </w:r>
          </w:p>
          <w:p w:rsidR="00544999" w:rsidRPr="00217A77" w:rsidRDefault="00544999" w:rsidP="00544999">
            <w:pPr>
              <w:jc w:val="both"/>
              <w:rPr>
                <w:rFonts w:asciiTheme="majorHAnsi" w:hAnsiTheme="majorHAnsi" w:cs="Century Gothic"/>
                <w:color w:val="17365D" w:themeColor="text2" w:themeShade="BF"/>
                <w:kern w:val="28"/>
                <w:sz w:val="24"/>
                <w:szCs w:val="24"/>
                <w:lang w:val="en-GB" w:eastAsia="en-GB"/>
              </w:rPr>
            </w:pPr>
          </w:p>
        </w:tc>
        <w:tc>
          <w:tcPr>
            <w:tcW w:w="990" w:type="dxa"/>
          </w:tcPr>
          <w:p w:rsidR="00544999" w:rsidRPr="00BF100A" w:rsidRDefault="00544999" w:rsidP="00544999">
            <w:pPr>
              <w:rPr>
                <w:rFonts w:asciiTheme="majorHAnsi" w:hAnsiTheme="majorHAnsi" w:cs="Arial"/>
                <w:b/>
                <w:color w:val="174B25"/>
                <w:sz w:val="18"/>
                <w:szCs w:val="18"/>
                <w:lang w:val="en-CA"/>
              </w:rPr>
            </w:pPr>
            <w:r w:rsidRPr="00BF100A">
              <w:rPr>
                <w:rFonts w:asciiTheme="majorHAnsi" w:hAnsiTheme="majorHAnsi" w:cs="Arial"/>
                <w:b/>
                <w:color w:val="174B25"/>
                <w:sz w:val="18"/>
                <w:szCs w:val="18"/>
                <w:lang w:val="en-CA"/>
              </w:rPr>
              <w:t>YES/NO/NA</w:t>
            </w:r>
          </w:p>
        </w:tc>
        <w:tc>
          <w:tcPr>
            <w:tcW w:w="3618" w:type="dxa"/>
          </w:tcPr>
          <w:p w:rsidR="00544999" w:rsidRDefault="00544999" w:rsidP="00544999">
            <w:pPr>
              <w:rPr>
                <w:rFonts w:asciiTheme="majorHAnsi" w:hAnsiTheme="majorHAnsi" w:cs="Arial"/>
                <w:b/>
                <w:color w:val="174B25"/>
                <w:sz w:val="24"/>
                <w:szCs w:val="24"/>
                <w:lang w:val="en-CA"/>
              </w:rPr>
            </w:pPr>
          </w:p>
        </w:tc>
      </w:tr>
      <w:tr w:rsidR="00544999" w:rsidTr="00BC2254">
        <w:tblPrEx>
          <w:tblLook w:val="04A0" w:firstRow="1" w:lastRow="0" w:firstColumn="1" w:lastColumn="0" w:noHBand="0" w:noVBand="1"/>
        </w:tblPrEx>
        <w:tc>
          <w:tcPr>
            <w:tcW w:w="4968" w:type="dxa"/>
          </w:tcPr>
          <w:p w:rsidR="00544999" w:rsidRPr="00544999" w:rsidRDefault="00544999" w:rsidP="00544999">
            <w:pPr>
              <w:jc w:val="both"/>
              <w:rPr>
                <w:rFonts w:asciiTheme="majorHAnsi" w:hAnsiTheme="majorHAnsi" w:cs="Century Gothic"/>
                <w:color w:val="17365D" w:themeColor="text2" w:themeShade="BF"/>
                <w:kern w:val="28"/>
                <w:sz w:val="24"/>
                <w:szCs w:val="24"/>
                <w:lang w:val="en-GB" w:eastAsia="en-GB"/>
              </w:rPr>
            </w:pPr>
            <w:r w:rsidRPr="00544999">
              <w:rPr>
                <w:rFonts w:asciiTheme="majorHAnsi" w:hAnsiTheme="majorHAnsi" w:cs="Century Gothic"/>
                <w:color w:val="17365D" w:themeColor="text2" w:themeShade="BF"/>
                <w:kern w:val="28"/>
                <w:sz w:val="24"/>
                <w:szCs w:val="24"/>
                <w:lang w:val="en-GB" w:eastAsia="en-GB"/>
              </w:rPr>
              <w:t>Other Disclosures</w:t>
            </w:r>
            <w:r w:rsidR="00BC2254">
              <w:rPr>
                <w:rFonts w:asciiTheme="majorHAnsi" w:hAnsiTheme="majorHAnsi" w:cs="Century Gothic"/>
                <w:color w:val="17365D" w:themeColor="text2" w:themeShade="BF"/>
                <w:kern w:val="28"/>
                <w:sz w:val="24"/>
                <w:szCs w:val="24"/>
                <w:lang w:val="en-GB" w:eastAsia="en-GB"/>
              </w:rPr>
              <w:t xml:space="preserve"> (LR9.96) </w:t>
            </w:r>
          </w:p>
          <w:p w:rsidR="00544999" w:rsidRDefault="00544999" w:rsidP="00BF100A">
            <w:pPr>
              <w:jc w:val="both"/>
              <w:rPr>
                <w:rFonts w:asciiTheme="majorHAnsi" w:hAnsiTheme="majorHAnsi" w:cs="Century Gothic"/>
                <w:color w:val="17365D" w:themeColor="text2" w:themeShade="BF"/>
                <w:kern w:val="28"/>
                <w:sz w:val="24"/>
                <w:szCs w:val="24"/>
                <w:lang w:val="en-GB" w:eastAsia="en-GB"/>
              </w:rPr>
            </w:pPr>
            <w:r w:rsidRPr="00544999">
              <w:rPr>
                <w:rFonts w:asciiTheme="majorHAnsi" w:hAnsiTheme="majorHAnsi" w:cs="Century Gothic"/>
                <w:color w:val="17365D" w:themeColor="text2" w:themeShade="BF"/>
                <w:kern w:val="28"/>
                <w:sz w:val="24"/>
                <w:szCs w:val="24"/>
                <w:lang w:val="en-GB" w:eastAsia="en-GB"/>
              </w:rPr>
              <w:t xml:space="preserve">Have the issuer notified the CSX about any of the following changes: </w:t>
            </w:r>
          </w:p>
          <w:p w:rsidR="00BF100A" w:rsidRPr="00BF100A" w:rsidRDefault="00BF100A" w:rsidP="00BF100A">
            <w:pPr>
              <w:jc w:val="both"/>
              <w:rPr>
                <w:rFonts w:asciiTheme="majorHAnsi" w:hAnsiTheme="majorHAnsi" w:cs="Century Gothic"/>
                <w:color w:val="17365D" w:themeColor="text2" w:themeShade="BF"/>
                <w:kern w:val="28"/>
                <w:sz w:val="24"/>
                <w:szCs w:val="24"/>
                <w:lang w:val="en-GB" w:eastAsia="en-GB"/>
              </w:rPr>
            </w:pPr>
          </w:p>
          <w:p w:rsidR="00544999" w:rsidRDefault="00544999" w:rsidP="00BF100A">
            <w:pPr>
              <w:pStyle w:val="ListParagraph"/>
              <w:keepLines/>
              <w:numPr>
                <w:ilvl w:val="0"/>
                <w:numId w:val="38"/>
              </w:numPr>
              <w:ind w:left="540" w:hanging="540"/>
              <w:jc w:val="both"/>
              <w:rPr>
                <w:rFonts w:asciiTheme="majorHAnsi" w:hAnsiTheme="majorHAnsi" w:cs="Century Gothic"/>
                <w:color w:val="17365D" w:themeColor="text2" w:themeShade="BF"/>
                <w:kern w:val="28"/>
                <w:sz w:val="18"/>
                <w:szCs w:val="18"/>
                <w:lang w:val="en-GB" w:eastAsia="en-GB"/>
              </w:rPr>
            </w:pPr>
            <w:r w:rsidRPr="00081DB3">
              <w:rPr>
                <w:rFonts w:asciiTheme="majorHAnsi" w:hAnsiTheme="majorHAnsi" w:cs="Century Gothic"/>
                <w:color w:val="17365D" w:themeColor="text2" w:themeShade="BF"/>
                <w:kern w:val="28"/>
                <w:sz w:val="18"/>
                <w:szCs w:val="18"/>
                <w:lang w:val="en-GB" w:eastAsia="en-GB"/>
              </w:rPr>
              <w:t xml:space="preserve">any material change in the investment fund’s constitution; </w:t>
            </w:r>
          </w:p>
          <w:p w:rsidR="00BF100A" w:rsidRDefault="00544999" w:rsidP="00BF100A">
            <w:pPr>
              <w:pStyle w:val="ListParagraph"/>
              <w:keepLines/>
              <w:numPr>
                <w:ilvl w:val="0"/>
                <w:numId w:val="38"/>
              </w:numPr>
              <w:ind w:left="540" w:hanging="540"/>
              <w:jc w:val="both"/>
              <w:rPr>
                <w:rFonts w:asciiTheme="majorHAnsi" w:hAnsiTheme="majorHAnsi" w:cs="Century Gothic"/>
                <w:color w:val="17365D" w:themeColor="text2" w:themeShade="BF"/>
                <w:kern w:val="28"/>
                <w:sz w:val="18"/>
                <w:szCs w:val="18"/>
                <w:lang w:val="en-GB" w:eastAsia="en-GB"/>
              </w:rPr>
            </w:pPr>
            <w:r w:rsidRPr="00081DB3">
              <w:rPr>
                <w:rFonts w:asciiTheme="majorHAnsi" w:hAnsiTheme="majorHAnsi" w:cs="Century Gothic"/>
                <w:color w:val="17365D" w:themeColor="text2" w:themeShade="BF"/>
                <w:kern w:val="28"/>
                <w:sz w:val="18"/>
                <w:szCs w:val="18"/>
                <w:lang w:val="en-GB" w:eastAsia="en-GB"/>
              </w:rPr>
              <w:t>any change in the rights of any class of listed securities.</w:t>
            </w:r>
          </w:p>
          <w:p w:rsidR="00BF100A" w:rsidRDefault="00544999" w:rsidP="00BF100A">
            <w:pPr>
              <w:pStyle w:val="ListParagraph"/>
              <w:keepLines/>
              <w:numPr>
                <w:ilvl w:val="0"/>
                <w:numId w:val="38"/>
              </w:numPr>
              <w:ind w:left="540" w:hanging="540"/>
              <w:jc w:val="both"/>
              <w:rPr>
                <w:rFonts w:asciiTheme="majorHAnsi" w:hAnsiTheme="majorHAnsi" w:cs="Century Gothic"/>
                <w:color w:val="17365D" w:themeColor="text2" w:themeShade="BF"/>
                <w:kern w:val="28"/>
                <w:sz w:val="18"/>
                <w:szCs w:val="18"/>
                <w:lang w:val="en-GB" w:eastAsia="en-GB"/>
              </w:rPr>
            </w:pPr>
            <w:r w:rsidRPr="00BF100A">
              <w:rPr>
                <w:rFonts w:asciiTheme="majorHAnsi" w:hAnsiTheme="majorHAnsi" w:cs="Century Gothic"/>
                <w:color w:val="17365D" w:themeColor="text2" w:themeShade="BF"/>
                <w:kern w:val="28"/>
                <w:sz w:val="18"/>
                <w:szCs w:val="18"/>
                <w:lang w:val="en-GB" w:eastAsia="en-GB"/>
              </w:rPr>
              <w:t>any change in the general character or nature of the investment fund (including if the fund becomes an umbrella or feeder fund).</w:t>
            </w:r>
          </w:p>
          <w:p w:rsidR="00BF100A" w:rsidRDefault="00544999" w:rsidP="00BF100A">
            <w:pPr>
              <w:pStyle w:val="ListParagraph"/>
              <w:keepLines/>
              <w:numPr>
                <w:ilvl w:val="0"/>
                <w:numId w:val="38"/>
              </w:numPr>
              <w:ind w:left="540" w:hanging="540"/>
              <w:jc w:val="both"/>
              <w:rPr>
                <w:rFonts w:asciiTheme="majorHAnsi" w:hAnsiTheme="majorHAnsi" w:cs="Century Gothic"/>
                <w:color w:val="17365D" w:themeColor="text2" w:themeShade="BF"/>
                <w:kern w:val="28"/>
                <w:sz w:val="18"/>
                <w:szCs w:val="18"/>
                <w:lang w:val="en-GB" w:eastAsia="en-GB"/>
              </w:rPr>
            </w:pPr>
            <w:r w:rsidRPr="00BF100A">
              <w:rPr>
                <w:rFonts w:asciiTheme="majorHAnsi" w:hAnsiTheme="majorHAnsi" w:cs="Century Gothic"/>
                <w:color w:val="17365D" w:themeColor="text2" w:themeShade="BF"/>
                <w:kern w:val="28"/>
                <w:sz w:val="18"/>
                <w:szCs w:val="18"/>
                <w:lang w:val="en-GB" w:eastAsia="en-GB"/>
              </w:rPr>
              <w:t xml:space="preserve">the creation of any additional classes of security in the investment fund (whether such classes are listed or not). </w:t>
            </w:r>
          </w:p>
          <w:p w:rsidR="00BF100A" w:rsidRDefault="00544999" w:rsidP="00BF100A">
            <w:pPr>
              <w:pStyle w:val="ListParagraph"/>
              <w:keepLines/>
              <w:numPr>
                <w:ilvl w:val="0"/>
                <w:numId w:val="38"/>
              </w:numPr>
              <w:ind w:left="540" w:hanging="540"/>
              <w:jc w:val="both"/>
              <w:rPr>
                <w:rFonts w:asciiTheme="majorHAnsi" w:hAnsiTheme="majorHAnsi" w:cs="Century Gothic"/>
                <w:color w:val="17365D" w:themeColor="text2" w:themeShade="BF"/>
                <w:kern w:val="28"/>
                <w:sz w:val="18"/>
                <w:szCs w:val="18"/>
                <w:lang w:val="en-GB" w:eastAsia="en-GB"/>
              </w:rPr>
            </w:pPr>
            <w:r w:rsidRPr="00BF100A">
              <w:rPr>
                <w:rFonts w:asciiTheme="majorHAnsi" w:hAnsiTheme="majorHAnsi" w:cs="Century Gothic"/>
                <w:color w:val="17365D" w:themeColor="text2" w:themeShade="BF"/>
                <w:kern w:val="28"/>
                <w:sz w:val="18"/>
                <w:szCs w:val="18"/>
                <w:lang w:val="en-GB" w:eastAsia="en-GB"/>
              </w:rPr>
              <w:t>any  material change in the investment policies or objectives, investment restrictions or borrowing restrictions of the issuer;</w:t>
            </w:r>
          </w:p>
          <w:p w:rsidR="00BF100A" w:rsidRPr="00360313" w:rsidRDefault="00544999" w:rsidP="00BF100A">
            <w:pPr>
              <w:pStyle w:val="ListParagraph"/>
              <w:keepLines/>
              <w:numPr>
                <w:ilvl w:val="0"/>
                <w:numId w:val="38"/>
              </w:numPr>
              <w:ind w:left="540" w:hanging="540"/>
              <w:jc w:val="both"/>
              <w:rPr>
                <w:rFonts w:asciiTheme="majorHAnsi" w:hAnsiTheme="majorHAnsi" w:cs="Century Gothic"/>
                <w:color w:val="17365D" w:themeColor="text2" w:themeShade="BF"/>
                <w:kern w:val="28"/>
                <w:sz w:val="18"/>
                <w:szCs w:val="18"/>
                <w:lang w:val="en-GB" w:eastAsia="en-GB"/>
              </w:rPr>
            </w:pPr>
            <w:r w:rsidRPr="00360313">
              <w:rPr>
                <w:rFonts w:asciiTheme="majorHAnsi" w:hAnsiTheme="majorHAnsi" w:cs="Century Gothic"/>
                <w:color w:val="17365D" w:themeColor="text2" w:themeShade="BF"/>
                <w:kern w:val="28"/>
                <w:sz w:val="18"/>
                <w:szCs w:val="18"/>
                <w:lang w:val="en-GB" w:eastAsia="en-GB"/>
              </w:rPr>
              <w:t>any changes in directors of the investment fund and in directors of the investment manager.</w:t>
            </w:r>
          </w:p>
          <w:p w:rsidR="00BF100A" w:rsidRPr="00360313" w:rsidRDefault="00544999" w:rsidP="00BF100A">
            <w:pPr>
              <w:pStyle w:val="ListParagraph"/>
              <w:keepLines/>
              <w:numPr>
                <w:ilvl w:val="0"/>
                <w:numId w:val="38"/>
              </w:numPr>
              <w:ind w:left="540" w:hanging="540"/>
              <w:jc w:val="both"/>
              <w:rPr>
                <w:rFonts w:asciiTheme="majorHAnsi" w:hAnsiTheme="majorHAnsi" w:cs="Century Gothic"/>
                <w:color w:val="17365D" w:themeColor="text2" w:themeShade="BF"/>
                <w:kern w:val="28"/>
                <w:sz w:val="18"/>
                <w:szCs w:val="18"/>
                <w:lang w:val="en-GB" w:eastAsia="en-GB"/>
              </w:rPr>
            </w:pPr>
            <w:r w:rsidRPr="00360313">
              <w:rPr>
                <w:rFonts w:asciiTheme="majorHAnsi" w:hAnsiTheme="majorHAnsi" w:cs="Century Gothic"/>
                <w:color w:val="17365D" w:themeColor="text2" w:themeShade="BF"/>
                <w:kern w:val="28"/>
                <w:sz w:val="18"/>
                <w:szCs w:val="18"/>
                <w:lang w:val="en-GB" w:eastAsia="en-GB"/>
              </w:rPr>
              <w:t>any changes in the service providers or auditors of the investment fund.</w:t>
            </w:r>
          </w:p>
          <w:p w:rsidR="00BF100A" w:rsidRPr="00360313" w:rsidRDefault="00544999" w:rsidP="00BF100A">
            <w:pPr>
              <w:pStyle w:val="ListParagraph"/>
              <w:keepLines/>
              <w:numPr>
                <w:ilvl w:val="0"/>
                <w:numId w:val="38"/>
              </w:numPr>
              <w:ind w:left="540" w:hanging="540"/>
              <w:jc w:val="both"/>
              <w:rPr>
                <w:rFonts w:asciiTheme="majorHAnsi" w:hAnsiTheme="majorHAnsi" w:cs="Century Gothic"/>
                <w:color w:val="17365D" w:themeColor="text2" w:themeShade="BF"/>
                <w:kern w:val="28"/>
                <w:sz w:val="18"/>
                <w:szCs w:val="18"/>
                <w:lang w:val="en-GB" w:eastAsia="en-GB"/>
              </w:rPr>
            </w:pPr>
            <w:r w:rsidRPr="00360313">
              <w:rPr>
                <w:rFonts w:asciiTheme="majorHAnsi" w:hAnsiTheme="majorHAnsi" w:cs="Century Gothic"/>
                <w:color w:val="17365D" w:themeColor="text2" w:themeShade="BF"/>
                <w:kern w:val="28"/>
                <w:sz w:val="18"/>
                <w:szCs w:val="18"/>
                <w:lang w:val="en-GB" w:eastAsia="en-GB"/>
              </w:rPr>
              <w:t>any change in the way in which net asset value or issue or redemption prices are calculated.</w:t>
            </w:r>
          </w:p>
          <w:p w:rsidR="00BF100A" w:rsidRDefault="00544999" w:rsidP="00BF100A">
            <w:pPr>
              <w:pStyle w:val="ListParagraph"/>
              <w:keepLines/>
              <w:numPr>
                <w:ilvl w:val="0"/>
                <w:numId w:val="38"/>
              </w:numPr>
              <w:ind w:left="540" w:hanging="540"/>
              <w:jc w:val="both"/>
              <w:rPr>
                <w:rFonts w:asciiTheme="majorHAnsi" w:hAnsiTheme="majorHAnsi" w:cs="Century Gothic"/>
                <w:color w:val="17365D" w:themeColor="text2" w:themeShade="BF"/>
                <w:kern w:val="28"/>
                <w:sz w:val="18"/>
                <w:szCs w:val="18"/>
                <w:lang w:val="en-GB" w:eastAsia="en-GB"/>
              </w:rPr>
            </w:pPr>
            <w:r w:rsidRPr="00BF100A">
              <w:rPr>
                <w:rFonts w:asciiTheme="majorHAnsi" w:hAnsiTheme="majorHAnsi" w:cs="Century Gothic"/>
                <w:color w:val="17365D" w:themeColor="text2" w:themeShade="BF"/>
                <w:kern w:val="28"/>
                <w:sz w:val="18"/>
                <w:szCs w:val="18"/>
                <w:lang w:val="en-GB" w:eastAsia="en-GB"/>
              </w:rPr>
              <w:lastRenderedPageBreak/>
              <w:t>any change in the frequency of calculation of the net asset value or the frequency of subscriptions or redemptions.</w:t>
            </w:r>
          </w:p>
          <w:p w:rsidR="00BF100A" w:rsidRDefault="00544999" w:rsidP="00BF100A">
            <w:pPr>
              <w:pStyle w:val="ListParagraph"/>
              <w:keepLines/>
              <w:numPr>
                <w:ilvl w:val="0"/>
                <w:numId w:val="38"/>
              </w:numPr>
              <w:ind w:left="540" w:hanging="540"/>
              <w:jc w:val="both"/>
              <w:rPr>
                <w:rFonts w:asciiTheme="majorHAnsi" w:hAnsiTheme="majorHAnsi" w:cs="Century Gothic"/>
                <w:color w:val="17365D" w:themeColor="text2" w:themeShade="BF"/>
                <w:kern w:val="28"/>
                <w:sz w:val="18"/>
                <w:szCs w:val="18"/>
                <w:lang w:val="en-GB" w:eastAsia="en-GB"/>
              </w:rPr>
            </w:pPr>
            <w:r w:rsidRPr="00BF100A">
              <w:rPr>
                <w:rFonts w:asciiTheme="majorHAnsi" w:hAnsiTheme="majorHAnsi" w:cs="Century Gothic"/>
                <w:color w:val="17365D" w:themeColor="text2" w:themeShade="BF"/>
                <w:kern w:val="28"/>
                <w:sz w:val="18"/>
                <w:szCs w:val="18"/>
                <w:lang w:val="en-GB" w:eastAsia="en-GB"/>
              </w:rPr>
              <w:t>any intention of the investment fund to extend the life of or terminate the investment fund or to compulsorily redeem all of its securities;</w:t>
            </w:r>
          </w:p>
          <w:p w:rsidR="00BF100A" w:rsidRDefault="00544999" w:rsidP="00BF100A">
            <w:pPr>
              <w:pStyle w:val="ListParagraph"/>
              <w:keepLines/>
              <w:numPr>
                <w:ilvl w:val="0"/>
                <w:numId w:val="38"/>
              </w:numPr>
              <w:ind w:left="540" w:hanging="540"/>
              <w:jc w:val="both"/>
              <w:rPr>
                <w:rFonts w:asciiTheme="majorHAnsi" w:hAnsiTheme="majorHAnsi" w:cs="Century Gothic"/>
                <w:color w:val="17365D" w:themeColor="text2" w:themeShade="BF"/>
                <w:kern w:val="28"/>
                <w:sz w:val="18"/>
                <w:szCs w:val="18"/>
                <w:lang w:val="en-GB" w:eastAsia="en-GB"/>
              </w:rPr>
            </w:pPr>
            <w:r w:rsidRPr="00BF100A">
              <w:rPr>
                <w:rFonts w:asciiTheme="majorHAnsi" w:hAnsiTheme="majorHAnsi" w:cs="Century Gothic"/>
                <w:color w:val="17365D" w:themeColor="text2" w:themeShade="BF"/>
                <w:kern w:val="28"/>
                <w:sz w:val="18"/>
                <w:szCs w:val="18"/>
                <w:lang w:val="en-GB" w:eastAsia="en-GB"/>
              </w:rPr>
              <w:t>the redemption of all of its securities;</w:t>
            </w:r>
          </w:p>
          <w:p w:rsidR="00BF100A" w:rsidRDefault="00544999" w:rsidP="00BF100A">
            <w:pPr>
              <w:pStyle w:val="ListParagraph"/>
              <w:keepLines/>
              <w:numPr>
                <w:ilvl w:val="0"/>
                <w:numId w:val="38"/>
              </w:numPr>
              <w:ind w:left="540" w:hanging="540"/>
              <w:jc w:val="both"/>
              <w:rPr>
                <w:rFonts w:asciiTheme="majorHAnsi" w:hAnsiTheme="majorHAnsi" w:cs="Century Gothic"/>
                <w:color w:val="17365D" w:themeColor="text2" w:themeShade="BF"/>
                <w:kern w:val="28"/>
                <w:sz w:val="18"/>
                <w:szCs w:val="18"/>
                <w:lang w:val="en-GB" w:eastAsia="en-GB"/>
              </w:rPr>
            </w:pPr>
            <w:r w:rsidRPr="00BF100A">
              <w:rPr>
                <w:rFonts w:asciiTheme="majorHAnsi" w:hAnsiTheme="majorHAnsi" w:cs="Century Gothic"/>
                <w:color w:val="17365D" w:themeColor="text2" w:themeShade="BF"/>
                <w:kern w:val="28"/>
                <w:sz w:val="18"/>
                <w:szCs w:val="18"/>
                <w:lang w:val="en-GB" w:eastAsia="en-GB"/>
              </w:rPr>
              <w:t>any change in the status of the investment fund for taxation purposes;</w:t>
            </w:r>
          </w:p>
          <w:p w:rsidR="00BF100A" w:rsidRDefault="00544999" w:rsidP="00BF100A">
            <w:pPr>
              <w:pStyle w:val="ListParagraph"/>
              <w:keepLines/>
              <w:numPr>
                <w:ilvl w:val="0"/>
                <w:numId w:val="38"/>
              </w:numPr>
              <w:ind w:left="540" w:hanging="540"/>
              <w:jc w:val="both"/>
              <w:rPr>
                <w:rFonts w:asciiTheme="majorHAnsi" w:hAnsiTheme="majorHAnsi" w:cs="Century Gothic"/>
                <w:color w:val="17365D" w:themeColor="text2" w:themeShade="BF"/>
                <w:kern w:val="28"/>
                <w:sz w:val="18"/>
                <w:szCs w:val="18"/>
                <w:lang w:val="en-GB" w:eastAsia="en-GB"/>
              </w:rPr>
            </w:pPr>
            <w:r w:rsidRPr="00BF100A">
              <w:rPr>
                <w:rFonts w:asciiTheme="majorHAnsi" w:hAnsiTheme="majorHAnsi" w:cs="Century Gothic"/>
                <w:color w:val="17365D" w:themeColor="text2" w:themeShade="BF"/>
                <w:kern w:val="28"/>
                <w:sz w:val="18"/>
                <w:szCs w:val="18"/>
                <w:lang w:val="en-GB" w:eastAsia="en-GB"/>
              </w:rPr>
              <w:t>the investment fund agreeing to acquire from or dispose of an investment to a member of the investment fund family, unless such transaction has been fully disclosed in the listing document;</w:t>
            </w:r>
          </w:p>
          <w:p w:rsidR="00BF100A" w:rsidRDefault="00544999" w:rsidP="00BF100A">
            <w:pPr>
              <w:pStyle w:val="ListParagraph"/>
              <w:keepLines/>
              <w:numPr>
                <w:ilvl w:val="0"/>
                <w:numId w:val="38"/>
              </w:numPr>
              <w:ind w:left="540" w:hanging="540"/>
              <w:jc w:val="both"/>
              <w:rPr>
                <w:rFonts w:asciiTheme="majorHAnsi" w:hAnsiTheme="majorHAnsi" w:cs="Century Gothic"/>
                <w:color w:val="17365D" w:themeColor="text2" w:themeShade="BF"/>
                <w:kern w:val="28"/>
                <w:sz w:val="18"/>
                <w:szCs w:val="18"/>
                <w:lang w:val="en-GB" w:eastAsia="en-GB"/>
              </w:rPr>
            </w:pPr>
            <w:r w:rsidRPr="00BF100A">
              <w:rPr>
                <w:rFonts w:asciiTheme="majorHAnsi" w:hAnsiTheme="majorHAnsi" w:cs="Century Gothic"/>
                <w:color w:val="17365D" w:themeColor="text2" w:themeShade="BF"/>
                <w:kern w:val="28"/>
                <w:sz w:val="18"/>
                <w:szCs w:val="18"/>
                <w:lang w:val="en-GB" w:eastAsia="en-GB"/>
              </w:rPr>
              <w:t xml:space="preserve">the investment fund agreeing to acquire or dispose of an asset in which a director or member of the investment fund family is materially interested, unless such transaction has been fully disclosed in the listing document; </w:t>
            </w:r>
          </w:p>
          <w:p w:rsidR="00BF100A" w:rsidRDefault="00544999" w:rsidP="00BF100A">
            <w:pPr>
              <w:pStyle w:val="ListParagraph"/>
              <w:keepLines/>
              <w:numPr>
                <w:ilvl w:val="0"/>
                <w:numId w:val="38"/>
              </w:numPr>
              <w:ind w:left="540" w:hanging="540"/>
              <w:jc w:val="both"/>
              <w:rPr>
                <w:rFonts w:asciiTheme="majorHAnsi" w:hAnsiTheme="majorHAnsi" w:cs="Century Gothic"/>
                <w:color w:val="17365D" w:themeColor="text2" w:themeShade="BF"/>
                <w:kern w:val="28"/>
                <w:sz w:val="18"/>
                <w:szCs w:val="18"/>
                <w:lang w:val="en-GB" w:eastAsia="en-GB"/>
              </w:rPr>
            </w:pPr>
            <w:r w:rsidRPr="00BF100A">
              <w:rPr>
                <w:rFonts w:asciiTheme="majorHAnsi" w:hAnsiTheme="majorHAnsi" w:cs="Century Gothic"/>
                <w:color w:val="17365D" w:themeColor="text2" w:themeShade="BF"/>
                <w:kern w:val="28"/>
                <w:sz w:val="18"/>
                <w:szCs w:val="18"/>
                <w:lang w:val="en-GB" w:eastAsia="en-GB"/>
              </w:rPr>
              <w:t>unless otherwise disclosed as an investment objective or policy of the investment fund, the incurring of any material debt;</w:t>
            </w:r>
          </w:p>
          <w:p w:rsidR="00BF100A" w:rsidRDefault="00544999" w:rsidP="00BF100A">
            <w:pPr>
              <w:pStyle w:val="ListParagraph"/>
              <w:keepLines/>
              <w:numPr>
                <w:ilvl w:val="0"/>
                <w:numId w:val="38"/>
              </w:numPr>
              <w:ind w:left="540" w:hanging="540"/>
              <w:jc w:val="both"/>
              <w:rPr>
                <w:rFonts w:asciiTheme="majorHAnsi" w:hAnsiTheme="majorHAnsi" w:cs="Century Gothic"/>
                <w:color w:val="17365D" w:themeColor="text2" w:themeShade="BF"/>
                <w:kern w:val="28"/>
                <w:sz w:val="18"/>
                <w:szCs w:val="18"/>
                <w:lang w:val="en-GB" w:eastAsia="en-GB"/>
              </w:rPr>
            </w:pPr>
            <w:r w:rsidRPr="00BF100A">
              <w:rPr>
                <w:rFonts w:asciiTheme="majorHAnsi" w:hAnsiTheme="majorHAnsi" w:cs="Century Gothic"/>
                <w:color w:val="17365D" w:themeColor="text2" w:themeShade="BF"/>
                <w:kern w:val="28"/>
                <w:sz w:val="18"/>
                <w:szCs w:val="18"/>
                <w:lang w:val="en-GB" w:eastAsia="en-GB"/>
              </w:rPr>
              <w:t xml:space="preserve">so far as is known to any director of the investment fund, there occurs any material change in the holdings or identity of any persons who, directly or indirectly, jointly or severally, exercise or could exercise control over the investment fund; </w:t>
            </w:r>
          </w:p>
          <w:p w:rsidR="00BF100A" w:rsidRDefault="00544999" w:rsidP="00BF100A">
            <w:pPr>
              <w:pStyle w:val="ListParagraph"/>
              <w:keepLines/>
              <w:numPr>
                <w:ilvl w:val="0"/>
                <w:numId w:val="38"/>
              </w:numPr>
              <w:ind w:left="540" w:hanging="540"/>
              <w:jc w:val="both"/>
              <w:rPr>
                <w:rFonts w:asciiTheme="majorHAnsi" w:hAnsiTheme="majorHAnsi" w:cs="Century Gothic"/>
                <w:color w:val="17365D" w:themeColor="text2" w:themeShade="BF"/>
                <w:kern w:val="28"/>
                <w:sz w:val="18"/>
                <w:szCs w:val="18"/>
                <w:lang w:val="en-GB" w:eastAsia="en-GB"/>
              </w:rPr>
            </w:pPr>
            <w:r w:rsidRPr="00BF100A">
              <w:rPr>
                <w:rFonts w:asciiTheme="majorHAnsi" w:hAnsiTheme="majorHAnsi" w:cs="Century Gothic"/>
                <w:color w:val="17365D" w:themeColor="text2" w:themeShade="BF"/>
                <w:kern w:val="28"/>
                <w:sz w:val="18"/>
                <w:szCs w:val="18"/>
                <w:lang w:val="en-GB" w:eastAsia="en-GB"/>
              </w:rPr>
              <w:t xml:space="preserve">any involvement in  material litigation proceedings (where the amount involved is equal to or greater than twenty per cent. of the book value of the existing net assets of the investment fund); </w:t>
            </w:r>
          </w:p>
          <w:p w:rsidR="00BF100A" w:rsidRDefault="00544999" w:rsidP="00BF100A">
            <w:pPr>
              <w:pStyle w:val="ListParagraph"/>
              <w:keepLines/>
              <w:numPr>
                <w:ilvl w:val="0"/>
                <w:numId w:val="38"/>
              </w:numPr>
              <w:ind w:left="540" w:hanging="540"/>
              <w:jc w:val="both"/>
              <w:rPr>
                <w:rFonts w:asciiTheme="majorHAnsi" w:hAnsiTheme="majorHAnsi" w:cs="Century Gothic"/>
                <w:color w:val="17365D" w:themeColor="text2" w:themeShade="BF"/>
                <w:kern w:val="28"/>
                <w:sz w:val="18"/>
                <w:szCs w:val="18"/>
                <w:lang w:val="en-GB" w:eastAsia="en-GB"/>
              </w:rPr>
            </w:pPr>
            <w:r w:rsidRPr="00BF100A">
              <w:rPr>
                <w:rFonts w:asciiTheme="majorHAnsi" w:hAnsiTheme="majorHAnsi" w:cs="Century Gothic"/>
                <w:color w:val="17365D" w:themeColor="text2" w:themeShade="BF"/>
                <w:kern w:val="28"/>
                <w:sz w:val="18"/>
                <w:szCs w:val="18"/>
                <w:lang w:val="en-GB" w:eastAsia="en-GB"/>
              </w:rPr>
              <w:t>if its securities cease to be listed on another stock exchange or if it is the subject of disciplinary action by another stock exchange or any other securities regulatory body; and</w:t>
            </w:r>
          </w:p>
          <w:p w:rsidR="00544999" w:rsidRPr="00BF100A" w:rsidRDefault="00544999" w:rsidP="00BF100A">
            <w:pPr>
              <w:pStyle w:val="ListParagraph"/>
              <w:keepLines/>
              <w:numPr>
                <w:ilvl w:val="0"/>
                <w:numId w:val="38"/>
              </w:numPr>
              <w:ind w:left="540" w:hanging="540"/>
              <w:jc w:val="both"/>
              <w:rPr>
                <w:rFonts w:asciiTheme="majorHAnsi" w:hAnsiTheme="majorHAnsi" w:cs="Century Gothic"/>
                <w:color w:val="17365D" w:themeColor="text2" w:themeShade="BF"/>
                <w:kern w:val="28"/>
                <w:sz w:val="18"/>
                <w:szCs w:val="18"/>
                <w:lang w:val="en-GB" w:eastAsia="en-GB"/>
              </w:rPr>
            </w:pPr>
            <w:r w:rsidRPr="00BF100A">
              <w:rPr>
                <w:rFonts w:asciiTheme="majorHAnsi" w:hAnsiTheme="majorHAnsi" w:cs="Century Gothic"/>
                <w:color w:val="17365D" w:themeColor="text2" w:themeShade="BF"/>
                <w:kern w:val="28"/>
                <w:sz w:val="18"/>
                <w:szCs w:val="18"/>
                <w:lang w:val="en-GB" w:eastAsia="en-GB"/>
              </w:rPr>
              <w:t>any change in the fund’s registered or principal office.</w:t>
            </w:r>
          </w:p>
          <w:p w:rsidR="00544999" w:rsidRDefault="00544999" w:rsidP="00B14D45">
            <w:pPr>
              <w:rPr>
                <w:rFonts w:asciiTheme="majorHAnsi" w:hAnsiTheme="majorHAnsi" w:cs="Arial"/>
                <w:b/>
                <w:color w:val="174B25"/>
                <w:sz w:val="24"/>
                <w:szCs w:val="24"/>
                <w:lang w:val="en-CA"/>
              </w:rPr>
            </w:pPr>
          </w:p>
        </w:tc>
        <w:tc>
          <w:tcPr>
            <w:tcW w:w="990" w:type="dxa"/>
          </w:tcPr>
          <w:p w:rsidR="00544999" w:rsidRDefault="00544999" w:rsidP="00B14D45">
            <w:pPr>
              <w:rPr>
                <w:rFonts w:asciiTheme="majorHAnsi" w:hAnsiTheme="majorHAnsi" w:cs="Arial"/>
                <w:b/>
                <w:color w:val="174B25"/>
                <w:sz w:val="24"/>
                <w:szCs w:val="24"/>
                <w:lang w:val="en-CA"/>
              </w:rPr>
            </w:pPr>
          </w:p>
        </w:tc>
        <w:tc>
          <w:tcPr>
            <w:tcW w:w="3618" w:type="dxa"/>
          </w:tcPr>
          <w:p w:rsidR="00544999" w:rsidRDefault="00544999" w:rsidP="00B14D45">
            <w:pPr>
              <w:rPr>
                <w:rFonts w:asciiTheme="majorHAnsi" w:hAnsiTheme="majorHAnsi" w:cs="Arial"/>
                <w:b/>
                <w:color w:val="174B25"/>
                <w:sz w:val="24"/>
                <w:szCs w:val="24"/>
                <w:lang w:val="en-CA"/>
              </w:rPr>
            </w:pPr>
          </w:p>
        </w:tc>
      </w:tr>
      <w:tr w:rsidR="00544999" w:rsidTr="00BC2254">
        <w:tblPrEx>
          <w:tblLook w:val="04A0" w:firstRow="1" w:lastRow="0" w:firstColumn="1" w:lastColumn="0" w:noHBand="0" w:noVBand="1"/>
        </w:tblPrEx>
        <w:tc>
          <w:tcPr>
            <w:tcW w:w="4968" w:type="dxa"/>
          </w:tcPr>
          <w:p w:rsidR="00BC5619" w:rsidRPr="00BC5619" w:rsidRDefault="00BC5619" w:rsidP="00BC5619">
            <w:pPr>
              <w:rPr>
                <w:rFonts w:asciiTheme="majorHAnsi" w:hAnsiTheme="majorHAnsi" w:cs="Century Gothic"/>
                <w:color w:val="17365D" w:themeColor="text2" w:themeShade="BF"/>
                <w:kern w:val="28"/>
                <w:sz w:val="24"/>
                <w:szCs w:val="24"/>
                <w:lang w:val="en-GB" w:eastAsia="en-GB"/>
              </w:rPr>
            </w:pPr>
            <w:r w:rsidRPr="00BC5619">
              <w:rPr>
                <w:rFonts w:asciiTheme="majorHAnsi" w:hAnsiTheme="majorHAnsi" w:cs="Century Gothic"/>
                <w:color w:val="17365D" w:themeColor="text2" w:themeShade="BF"/>
                <w:kern w:val="28"/>
                <w:sz w:val="24"/>
                <w:szCs w:val="24"/>
                <w:lang w:val="en-GB" w:eastAsia="en-GB"/>
              </w:rPr>
              <w:t xml:space="preserve">Financial Information </w:t>
            </w:r>
            <w:r w:rsidR="0075645A">
              <w:rPr>
                <w:rFonts w:asciiTheme="majorHAnsi" w:hAnsiTheme="majorHAnsi" w:cs="Century Gothic"/>
                <w:color w:val="17365D" w:themeColor="text2" w:themeShade="BF"/>
                <w:kern w:val="28"/>
                <w:sz w:val="24"/>
                <w:szCs w:val="24"/>
                <w:lang w:val="en-GB" w:eastAsia="en-GB"/>
              </w:rPr>
              <w:t>(LR9.94)</w:t>
            </w:r>
            <w:r w:rsidR="00BC2254">
              <w:rPr>
                <w:rFonts w:asciiTheme="majorHAnsi" w:hAnsiTheme="majorHAnsi" w:cs="Century Gothic"/>
                <w:color w:val="17365D" w:themeColor="text2" w:themeShade="BF"/>
                <w:kern w:val="28"/>
                <w:sz w:val="24"/>
                <w:szCs w:val="24"/>
                <w:lang w:val="en-GB" w:eastAsia="en-GB"/>
              </w:rPr>
              <w:t>_ Annual accounts</w:t>
            </w:r>
          </w:p>
          <w:p w:rsidR="00BC5619" w:rsidRPr="00BC5619" w:rsidRDefault="00BC5619" w:rsidP="00BF100A">
            <w:pPr>
              <w:jc w:val="both"/>
              <w:rPr>
                <w:rFonts w:asciiTheme="majorHAnsi" w:hAnsiTheme="majorHAnsi" w:cs="Century Gothic"/>
                <w:color w:val="17365D" w:themeColor="text2" w:themeShade="BF"/>
                <w:kern w:val="28"/>
                <w:sz w:val="18"/>
                <w:szCs w:val="18"/>
                <w:lang w:val="en-GB" w:eastAsia="en-GB"/>
              </w:rPr>
            </w:pPr>
            <w:r w:rsidRPr="00BC5619">
              <w:rPr>
                <w:rFonts w:asciiTheme="majorHAnsi" w:hAnsiTheme="majorHAnsi" w:cs="Century Gothic"/>
                <w:color w:val="17365D" w:themeColor="text2" w:themeShade="BF"/>
                <w:kern w:val="28"/>
                <w:sz w:val="18"/>
                <w:szCs w:val="18"/>
                <w:lang w:val="en-GB" w:eastAsia="en-GB"/>
              </w:rPr>
              <w:t>Have the annual accounts</w:t>
            </w:r>
            <w:r>
              <w:rPr>
                <w:rFonts w:asciiTheme="majorHAnsi" w:hAnsiTheme="majorHAnsi" w:cs="Century Gothic"/>
                <w:color w:val="17365D" w:themeColor="text2" w:themeShade="BF"/>
                <w:kern w:val="28"/>
                <w:sz w:val="18"/>
                <w:szCs w:val="18"/>
                <w:lang w:val="en-GB" w:eastAsia="en-GB"/>
              </w:rPr>
              <w:t xml:space="preserve"> been sent to the CSX within </w:t>
            </w:r>
            <w:r w:rsidR="0061034E">
              <w:rPr>
                <w:rFonts w:asciiTheme="majorHAnsi" w:hAnsiTheme="majorHAnsi" w:cs="Century Gothic"/>
                <w:color w:val="17365D" w:themeColor="text2" w:themeShade="BF"/>
                <w:kern w:val="28"/>
                <w:sz w:val="18"/>
                <w:szCs w:val="18"/>
                <w:lang w:val="en-GB" w:eastAsia="en-GB"/>
              </w:rPr>
              <w:t>nine (9)</w:t>
            </w:r>
            <w:r>
              <w:rPr>
                <w:rFonts w:asciiTheme="majorHAnsi" w:hAnsiTheme="majorHAnsi" w:cs="Century Gothic"/>
                <w:color w:val="17365D" w:themeColor="text2" w:themeShade="BF"/>
                <w:kern w:val="28"/>
                <w:sz w:val="18"/>
                <w:szCs w:val="18"/>
                <w:lang w:val="en-GB" w:eastAsia="en-GB"/>
              </w:rPr>
              <w:t xml:space="preserve"> months of the end of the period of which they relate? </w:t>
            </w:r>
            <w:r w:rsidRPr="00BC5619">
              <w:rPr>
                <w:rFonts w:asciiTheme="majorHAnsi" w:hAnsiTheme="majorHAnsi" w:cs="Century Gothic"/>
                <w:color w:val="17365D" w:themeColor="text2" w:themeShade="BF"/>
                <w:kern w:val="28"/>
                <w:sz w:val="18"/>
                <w:szCs w:val="18"/>
                <w:lang w:val="en-GB" w:eastAsia="en-GB"/>
              </w:rPr>
              <w:t xml:space="preserve"> </w:t>
            </w:r>
          </w:p>
          <w:p w:rsidR="00BC5619" w:rsidRPr="00BC5619" w:rsidRDefault="00BC5619" w:rsidP="00BF100A">
            <w:pPr>
              <w:jc w:val="both"/>
              <w:rPr>
                <w:rFonts w:asciiTheme="majorHAnsi" w:hAnsiTheme="majorHAnsi" w:cs="Century Gothic"/>
                <w:color w:val="17365D" w:themeColor="text2" w:themeShade="BF"/>
                <w:kern w:val="28"/>
                <w:sz w:val="18"/>
                <w:szCs w:val="18"/>
                <w:lang w:val="en-GB" w:eastAsia="en-GB"/>
              </w:rPr>
            </w:pPr>
          </w:p>
          <w:p w:rsidR="00BC5619" w:rsidRDefault="00BC5619" w:rsidP="00BF100A">
            <w:pPr>
              <w:jc w:val="both"/>
              <w:rPr>
                <w:rFonts w:asciiTheme="majorHAnsi" w:hAnsiTheme="majorHAnsi" w:cs="Century Gothic"/>
                <w:color w:val="17365D" w:themeColor="text2" w:themeShade="BF"/>
                <w:kern w:val="28"/>
                <w:sz w:val="18"/>
                <w:szCs w:val="18"/>
                <w:lang w:val="en-GB" w:eastAsia="en-GB"/>
              </w:rPr>
            </w:pPr>
            <w:r w:rsidRPr="00BC5619">
              <w:rPr>
                <w:rFonts w:asciiTheme="majorHAnsi" w:hAnsiTheme="majorHAnsi" w:cs="Century Gothic"/>
                <w:color w:val="17365D" w:themeColor="text2" w:themeShade="BF"/>
                <w:kern w:val="28"/>
                <w:sz w:val="18"/>
                <w:szCs w:val="18"/>
                <w:lang w:val="en-GB" w:eastAsia="en-GB"/>
              </w:rPr>
              <w:t xml:space="preserve">Confirm that the announcement has been made on the CSX website to include a copy of the annual accounts? </w:t>
            </w:r>
            <w:r>
              <w:rPr>
                <w:rFonts w:asciiTheme="majorHAnsi" w:hAnsiTheme="majorHAnsi" w:cs="Century Gothic"/>
                <w:color w:val="17365D" w:themeColor="text2" w:themeShade="BF"/>
                <w:kern w:val="28"/>
                <w:sz w:val="18"/>
                <w:szCs w:val="18"/>
                <w:lang w:val="en-GB" w:eastAsia="en-GB"/>
              </w:rPr>
              <w:t xml:space="preserve"> </w:t>
            </w:r>
          </w:p>
          <w:p w:rsidR="00BC5619" w:rsidRDefault="00BC5619" w:rsidP="00BF100A">
            <w:pPr>
              <w:jc w:val="both"/>
              <w:rPr>
                <w:rFonts w:asciiTheme="majorHAnsi" w:hAnsiTheme="majorHAnsi" w:cs="Century Gothic"/>
                <w:color w:val="17365D" w:themeColor="text2" w:themeShade="BF"/>
                <w:kern w:val="28"/>
                <w:sz w:val="18"/>
                <w:szCs w:val="18"/>
                <w:lang w:val="en-GB" w:eastAsia="en-GB"/>
              </w:rPr>
            </w:pPr>
          </w:p>
          <w:p w:rsidR="00BC5619" w:rsidRDefault="00BC5619" w:rsidP="00BF100A">
            <w:pPr>
              <w:jc w:val="both"/>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 xml:space="preserve">Have the annual accounts been sent to </w:t>
            </w:r>
            <w:r w:rsidRPr="00BC5619">
              <w:rPr>
                <w:rFonts w:asciiTheme="majorHAnsi" w:hAnsiTheme="majorHAnsi" w:cs="Century Gothic"/>
                <w:color w:val="17365D" w:themeColor="text2" w:themeShade="BF"/>
                <w:kern w:val="28"/>
                <w:sz w:val="18"/>
                <w:szCs w:val="18"/>
                <w:lang w:val="en-GB" w:eastAsia="en-GB"/>
              </w:rPr>
              <w:t xml:space="preserve">every holder of its listed securities as soon as they have been published </w:t>
            </w:r>
            <w:r>
              <w:rPr>
                <w:rFonts w:asciiTheme="majorHAnsi" w:hAnsiTheme="majorHAnsi" w:cs="Century Gothic"/>
                <w:color w:val="17365D" w:themeColor="text2" w:themeShade="BF"/>
                <w:kern w:val="28"/>
                <w:sz w:val="18"/>
                <w:szCs w:val="18"/>
                <w:lang w:val="en-GB" w:eastAsia="en-GB"/>
              </w:rPr>
              <w:t xml:space="preserve">and </w:t>
            </w:r>
            <w:r w:rsidRPr="00BC5619">
              <w:rPr>
                <w:rFonts w:asciiTheme="majorHAnsi" w:hAnsiTheme="majorHAnsi" w:cs="Century Gothic"/>
                <w:color w:val="17365D" w:themeColor="text2" w:themeShade="BF"/>
                <w:kern w:val="28"/>
                <w:sz w:val="18"/>
                <w:szCs w:val="18"/>
                <w:lang w:val="en-GB" w:eastAsia="en-GB"/>
              </w:rPr>
              <w:t>copies available to investors or prospective investors upon request</w:t>
            </w:r>
            <w:r>
              <w:rPr>
                <w:rFonts w:asciiTheme="majorHAnsi" w:hAnsiTheme="majorHAnsi" w:cs="Century Gothic"/>
                <w:color w:val="17365D" w:themeColor="text2" w:themeShade="BF"/>
                <w:kern w:val="28"/>
                <w:sz w:val="18"/>
                <w:szCs w:val="18"/>
                <w:lang w:val="en-GB" w:eastAsia="en-GB"/>
              </w:rPr>
              <w:t>?</w:t>
            </w:r>
          </w:p>
          <w:p w:rsidR="00BC5619" w:rsidRDefault="00BC5619" w:rsidP="00BC5619">
            <w:pPr>
              <w:rPr>
                <w:rFonts w:asciiTheme="majorHAnsi" w:hAnsiTheme="majorHAnsi" w:cs="Century Gothic"/>
                <w:color w:val="17365D" w:themeColor="text2" w:themeShade="BF"/>
                <w:kern w:val="28"/>
                <w:sz w:val="18"/>
                <w:szCs w:val="18"/>
                <w:lang w:val="en-GB" w:eastAsia="en-GB"/>
              </w:rPr>
            </w:pPr>
          </w:p>
          <w:p w:rsidR="00FB6AE5" w:rsidRDefault="00BC5619" w:rsidP="00FB6AE5">
            <w:pPr>
              <w:pStyle w:val="Header"/>
              <w:keepLines/>
              <w:tabs>
                <w:tab w:val="clear" w:pos="4320"/>
                <w:tab w:val="clear" w:pos="8640"/>
              </w:tabs>
              <w:spacing w:line="280" w:lineRule="exact"/>
              <w:jc w:val="both"/>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Are</w:t>
            </w:r>
            <w:r w:rsidRPr="00BC5619">
              <w:rPr>
                <w:rFonts w:asciiTheme="majorHAnsi" w:hAnsiTheme="majorHAnsi" w:cs="Century Gothic"/>
                <w:color w:val="17365D" w:themeColor="text2" w:themeShade="BF"/>
                <w:kern w:val="28"/>
                <w:sz w:val="18"/>
                <w:szCs w:val="18"/>
                <w:lang w:val="en-GB" w:eastAsia="en-GB"/>
              </w:rPr>
              <w:t xml:space="preserve"> annual financial statements</w:t>
            </w:r>
            <w:r>
              <w:rPr>
                <w:rFonts w:asciiTheme="majorHAnsi" w:hAnsiTheme="majorHAnsi" w:cs="Century Gothic"/>
                <w:color w:val="17365D" w:themeColor="text2" w:themeShade="BF"/>
                <w:kern w:val="28"/>
                <w:sz w:val="18"/>
                <w:szCs w:val="18"/>
                <w:lang w:val="en-GB" w:eastAsia="en-GB"/>
              </w:rPr>
              <w:t xml:space="preserve"> include the following</w:t>
            </w:r>
            <w:r w:rsidR="00FB6AE5">
              <w:rPr>
                <w:rFonts w:asciiTheme="majorHAnsi" w:hAnsiTheme="majorHAnsi" w:cs="Century Gothic"/>
                <w:color w:val="17365D" w:themeColor="text2" w:themeShade="BF"/>
                <w:kern w:val="28"/>
                <w:sz w:val="18"/>
                <w:szCs w:val="18"/>
                <w:lang w:val="en-GB" w:eastAsia="en-GB"/>
              </w:rPr>
              <w:t>:</w:t>
            </w:r>
          </w:p>
          <w:p w:rsidR="00BF100A" w:rsidRDefault="00BC5619" w:rsidP="00BF100A">
            <w:pPr>
              <w:pStyle w:val="Header"/>
              <w:keepLines/>
              <w:numPr>
                <w:ilvl w:val="0"/>
                <w:numId w:val="41"/>
              </w:numPr>
              <w:tabs>
                <w:tab w:val="clear" w:pos="4320"/>
                <w:tab w:val="clear" w:pos="8640"/>
              </w:tabs>
              <w:spacing w:line="280" w:lineRule="exact"/>
              <w:ind w:left="540" w:hanging="540"/>
              <w:jc w:val="both"/>
              <w:rPr>
                <w:rFonts w:asciiTheme="majorHAnsi" w:hAnsiTheme="majorHAnsi" w:cs="Century Gothic"/>
                <w:color w:val="17365D" w:themeColor="text2" w:themeShade="BF"/>
                <w:kern w:val="28"/>
                <w:sz w:val="18"/>
                <w:szCs w:val="18"/>
                <w:lang w:val="en-GB" w:eastAsia="en-GB"/>
              </w:rPr>
            </w:pPr>
            <w:r w:rsidRPr="00BC5619">
              <w:rPr>
                <w:rFonts w:asciiTheme="majorHAnsi" w:hAnsiTheme="majorHAnsi" w:cs="Century Gothic"/>
                <w:color w:val="17365D" w:themeColor="text2" w:themeShade="BF"/>
                <w:kern w:val="28"/>
                <w:sz w:val="18"/>
                <w:szCs w:val="18"/>
                <w:lang w:val="en-GB" w:eastAsia="en-GB"/>
              </w:rPr>
              <w:lastRenderedPageBreak/>
              <w:t>a detail</w:t>
            </w:r>
            <w:r w:rsidR="00FB6AE5">
              <w:rPr>
                <w:rFonts w:asciiTheme="majorHAnsi" w:hAnsiTheme="majorHAnsi" w:cs="Century Gothic"/>
                <w:color w:val="17365D" w:themeColor="text2" w:themeShade="BF"/>
                <w:kern w:val="28"/>
                <w:sz w:val="18"/>
                <w:szCs w:val="18"/>
                <w:lang w:val="en-GB" w:eastAsia="en-GB"/>
              </w:rPr>
              <w:t xml:space="preserve">ed analysis of the </w:t>
            </w:r>
            <w:r w:rsidRPr="00BC5619">
              <w:rPr>
                <w:rFonts w:asciiTheme="majorHAnsi" w:hAnsiTheme="majorHAnsi" w:cs="Century Gothic"/>
                <w:color w:val="17365D" w:themeColor="text2" w:themeShade="BF"/>
                <w:kern w:val="28"/>
                <w:sz w:val="18"/>
                <w:szCs w:val="18"/>
                <w:lang w:val="en-GB" w:eastAsia="en-GB"/>
              </w:rPr>
              <w:t>fund’s portfolio of investments by type of security (equity securities, convertible securities, fixed income securities, types or categories of derivative products, currencies and other investments) and by broad industrial or commercial sector and, where appropriate, geographical area,  giving the market value of each category so analysed or such other portfolio details as may be agreed by the Exchange;</w:t>
            </w:r>
          </w:p>
          <w:p w:rsidR="00BC5619" w:rsidRPr="00BF100A" w:rsidRDefault="00BC5619" w:rsidP="00BF100A">
            <w:pPr>
              <w:pStyle w:val="Header"/>
              <w:keepLines/>
              <w:numPr>
                <w:ilvl w:val="0"/>
                <w:numId w:val="41"/>
              </w:numPr>
              <w:tabs>
                <w:tab w:val="clear" w:pos="4320"/>
                <w:tab w:val="clear" w:pos="8640"/>
              </w:tabs>
              <w:spacing w:line="280" w:lineRule="exact"/>
              <w:ind w:left="540" w:hanging="540"/>
              <w:jc w:val="both"/>
              <w:rPr>
                <w:rFonts w:asciiTheme="majorHAnsi" w:hAnsiTheme="majorHAnsi" w:cs="Century Gothic"/>
                <w:color w:val="17365D" w:themeColor="text2" w:themeShade="BF"/>
                <w:kern w:val="28"/>
                <w:sz w:val="18"/>
                <w:szCs w:val="18"/>
                <w:lang w:val="en-GB" w:eastAsia="en-GB"/>
              </w:rPr>
            </w:pPr>
            <w:r w:rsidRPr="00BF100A">
              <w:rPr>
                <w:rFonts w:asciiTheme="majorHAnsi" w:hAnsiTheme="majorHAnsi" w:cs="Century Gothic"/>
                <w:color w:val="17365D" w:themeColor="text2" w:themeShade="BF"/>
                <w:kern w:val="28"/>
                <w:sz w:val="18"/>
                <w:szCs w:val="18"/>
                <w:lang w:val="en-GB" w:eastAsia="en-GB"/>
              </w:rPr>
              <w:t>a statement as at the end of the relevant financial year showing:</w:t>
            </w:r>
          </w:p>
          <w:p w:rsidR="00FB6AE5" w:rsidRDefault="00BC5619" w:rsidP="00FB6AE5">
            <w:pPr>
              <w:keepLines/>
              <w:numPr>
                <w:ilvl w:val="2"/>
                <w:numId w:val="29"/>
              </w:numPr>
              <w:tabs>
                <w:tab w:val="clear" w:pos="2160"/>
              </w:tabs>
              <w:ind w:left="540" w:hanging="540"/>
              <w:jc w:val="both"/>
              <w:rPr>
                <w:rFonts w:asciiTheme="majorHAnsi" w:hAnsiTheme="majorHAnsi" w:cs="Century Gothic"/>
                <w:color w:val="17365D" w:themeColor="text2" w:themeShade="BF"/>
                <w:kern w:val="28"/>
                <w:sz w:val="18"/>
                <w:szCs w:val="18"/>
                <w:lang w:val="en-GB" w:eastAsia="en-GB"/>
              </w:rPr>
            </w:pPr>
            <w:r w:rsidRPr="00BC5619">
              <w:rPr>
                <w:rFonts w:asciiTheme="majorHAnsi" w:hAnsiTheme="majorHAnsi" w:cs="Century Gothic"/>
                <w:color w:val="17365D" w:themeColor="text2" w:themeShade="BF"/>
                <w:kern w:val="28"/>
                <w:sz w:val="18"/>
                <w:szCs w:val="18"/>
                <w:lang w:val="en-GB" w:eastAsia="en-GB"/>
              </w:rPr>
              <w:t>the interests of any director, investment manager or investment adviser in the securities of the investment fund or any subsidiary, distinguishing between beneficial and non-beneficial interests;</w:t>
            </w:r>
          </w:p>
          <w:p w:rsidR="00FB6AE5" w:rsidRDefault="00BC5619" w:rsidP="00FB6AE5">
            <w:pPr>
              <w:keepLines/>
              <w:numPr>
                <w:ilvl w:val="2"/>
                <w:numId w:val="29"/>
              </w:numPr>
              <w:tabs>
                <w:tab w:val="clear" w:pos="2160"/>
              </w:tabs>
              <w:ind w:left="540" w:hanging="540"/>
              <w:jc w:val="both"/>
              <w:rPr>
                <w:rFonts w:asciiTheme="majorHAnsi" w:hAnsiTheme="majorHAnsi" w:cs="Century Gothic"/>
                <w:color w:val="17365D" w:themeColor="text2" w:themeShade="BF"/>
                <w:kern w:val="28"/>
                <w:sz w:val="18"/>
                <w:szCs w:val="18"/>
                <w:lang w:val="en-GB" w:eastAsia="en-GB"/>
              </w:rPr>
            </w:pPr>
            <w:r w:rsidRPr="00FB6AE5">
              <w:rPr>
                <w:rFonts w:asciiTheme="majorHAnsi" w:hAnsiTheme="majorHAnsi" w:cs="Century Gothic"/>
                <w:color w:val="17365D" w:themeColor="text2" w:themeShade="BF"/>
                <w:kern w:val="28"/>
                <w:sz w:val="18"/>
                <w:szCs w:val="18"/>
                <w:lang w:val="en-GB" w:eastAsia="en-GB"/>
              </w:rPr>
              <w:t>details of any right to subscribe f</w:t>
            </w:r>
            <w:r w:rsidR="00BF100A">
              <w:rPr>
                <w:rFonts w:asciiTheme="majorHAnsi" w:hAnsiTheme="majorHAnsi" w:cs="Century Gothic"/>
                <w:color w:val="17365D" w:themeColor="text2" w:themeShade="BF"/>
                <w:kern w:val="28"/>
                <w:sz w:val="18"/>
                <w:szCs w:val="18"/>
                <w:lang w:val="en-GB" w:eastAsia="en-GB"/>
              </w:rPr>
              <w:t xml:space="preserve">or securities of the </w:t>
            </w:r>
            <w:r w:rsidRPr="00FB6AE5">
              <w:rPr>
                <w:rFonts w:asciiTheme="majorHAnsi" w:hAnsiTheme="majorHAnsi" w:cs="Century Gothic"/>
                <w:color w:val="17365D" w:themeColor="text2" w:themeShade="BF"/>
                <w:kern w:val="28"/>
                <w:sz w:val="18"/>
                <w:szCs w:val="18"/>
                <w:lang w:val="en-GB" w:eastAsia="en-GB"/>
              </w:rPr>
              <w:t>fund granted to any director, investment manager or inves</w:t>
            </w:r>
            <w:r w:rsidR="00BF100A">
              <w:rPr>
                <w:rFonts w:asciiTheme="majorHAnsi" w:hAnsiTheme="majorHAnsi" w:cs="Century Gothic"/>
                <w:color w:val="17365D" w:themeColor="text2" w:themeShade="BF"/>
                <w:kern w:val="28"/>
                <w:sz w:val="18"/>
                <w:szCs w:val="18"/>
                <w:lang w:val="en-GB" w:eastAsia="en-GB"/>
              </w:rPr>
              <w:t xml:space="preserve">tment adviser of the </w:t>
            </w:r>
            <w:r w:rsidRPr="00FB6AE5">
              <w:rPr>
                <w:rFonts w:asciiTheme="majorHAnsi" w:hAnsiTheme="majorHAnsi" w:cs="Century Gothic"/>
                <w:color w:val="17365D" w:themeColor="text2" w:themeShade="BF"/>
                <w:kern w:val="28"/>
                <w:sz w:val="18"/>
                <w:szCs w:val="18"/>
                <w:lang w:val="en-GB" w:eastAsia="en-GB"/>
              </w:rPr>
              <w:t>fund, and of t</w:t>
            </w:r>
            <w:r w:rsidR="00FB6AE5">
              <w:rPr>
                <w:rFonts w:asciiTheme="majorHAnsi" w:hAnsiTheme="majorHAnsi" w:cs="Century Gothic"/>
                <w:color w:val="17365D" w:themeColor="text2" w:themeShade="BF"/>
                <w:kern w:val="28"/>
                <w:sz w:val="18"/>
                <w:szCs w:val="18"/>
                <w:lang w:val="en-GB" w:eastAsia="en-GB"/>
              </w:rPr>
              <w:t>he exercise of any such right;</w:t>
            </w:r>
          </w:p>
          <w:p w:rsidR="00FB6AE5" w:rsidRDefault="00BC5619" w:rsidP="00FB6AE5">
            <w:pPr>
              <w:keepLines/>
              <w:numPr>
                <w:ilvl w:val="2"/>
                <w:numId w:val="29"/>
              </w:numPr>
              <w:tabs>
                <w:tab w:val="clear" w:pos="2160"/>
              </w:tabs>
              <w:ind w:left="540" w:hanging="540"/>
              <w:jc w:val="both"/>
              <w:rPr>
                <w:rFonts w:asciiTheme="majorHAnsi" w:hAnsiTheme="majorHAnsi" w:cs="Century Gothic"/>
                <w:color w:val="17365D" w:themeColor="text2" w:themeShade="BF"/>
                <w:kern w:val="28"/>
                <w:sz w:val="18"/>
                <w:szCs w:val="18"/>
                <w:lang w:val="en-GB" w:eastAsia="en-GB"/>
              </w:rPr>
            </w:pPr>
            <w:r w:rsidRPr="00FB6AE5">
              <w:rPr>
                <w:rFonts w:asciiTheme="majorHAnsi" w:hAnsiTheme="majorHAnsi" w:cs="Century Gothic"/>
                <w:color w:val="17365D" w:themeColor="text2" w:themeShade="BF"/>
                <w:kern w:val="28"/>
                <w:sz w:val="18"/>
                <w:szCs w:val="18"/>
                <w:lang w:val="en-GB" w:eastAsia="en-GB"/>
              </w:rPr>
              <w:t xml:space="preserve">the interests of </w:t>
            </w:r>
            <w:r w:rsidR="00BF100A">
              <w:rPr>
                <w:rFonts w:asciiTheme="majorHAnsi" w:hAnsiTheme="majorHAnsi" w:cs="Century Gothic"/>
                <w:color w:val="17365D" w:themeColor="text2" w:themeShade="BF"/>
                <w:kern w:val="28"/>
                <w:sz w:val="18"/>
                <w:szCs w:val="18"/>
                <w:lang w:val="en-GB" w:eastAsia="en-GB"/>
              </w:rPr>
              <w:t xml:space="preserve">each director of the </w:t>
            </w:r>
            <w:r w:rsidRPr="00FB6AE5">
              <w:rPr>
                <w:rFonts w:asciiTheme="majorHAnsi" w:hAnsiTheme="majorHAnsi" w:cs="Century Gothic"/>
                <w:color w:val="17365D" w:themeColor="text2" w:themeShade="BF"/>
                <w:kern w:val="28"/>
                <w:sz w:val="18"/>
                <w:szCs w:val="18"/>
                <w:lang w:val="en-GB" w:eastAsia="en-GB"/>
              </w:rPr>
              <w:t xml:space="preserve">fund in any entity which receives fees or other compensation from the </w:t>
            </w:r>
            <w:r w:rsidR="00FB6AE5">
              <w:rPr>
                <w:rFonts w:asciiTheme="majorHAnsi" w:hAnsiTheme="majorHAnsi" w:cs="Century Gothic"/>
                <w:color w:val="17365D" w:themeColor="text2" w:themeShade="BF"/>
                <w:kern w:val="28"/>
                <w:sz w:val="18"/>
                <w:szCs w:val="18"/>
                <w:lang w:val="en-GB" w:eastAsia="en-GB"/>
              </w:rPr>
              <w:t>fund; and</w:t>
            </w:r>
          </w:p>
          <w:p w:rsidR="00BF100A" w:rsidRDefault="00BC5619" w:rsidP="00BF100A">
            <w:pPr>
              <w:keepLines/>
              <w:numPr>
                <w:ilvl w:val="2"/>
                <w:numId w:val="29"/>
              </w:numPr>
              <w:tabs>
                <w:tab w:val="clear" w:pos="2160"/>
              </w:tabs>
              <w:ind w:left="540" w:hanging="540"/>
              <w:jc w:val="both"/>
              <w:rPr>
                <w:rFonts w:asciiTheme="majorHAnsi" w:hAnsiTheme="majorHAnsi" w:cs="Century Gothic"/>
                <w:color w:val="17365D" w:themeColor="text2" w:themeShade="BF"/>
                <w:kern w:val="28"/>
                <w:sz w:val="18"/>
                <w:szCs w:val="18"/>
                <w:lang w:val="en-GB" w:eastAsia="en-GB"/>
              </w:rPr>
            </w:pPr>
            <w:r w:rsidRPr="00FB6AE5">
              <w:rPr>
                <w:rFonts w:asciiTheme="majorHAnsi" w:hAnsiTheme="majorHAnsi" w:cs="Century Gothic"/>
                <w:color w:val="17365D" w:themeColor="text2" w:themeShade="BF"/>
                <w:kern w:val="28"/>
                <w:sz w:val="18"/>
                <w:szCs w:val="18"/>
                <w:lang w:val="en-GB" w:eastAsia="en-GB"/>
              </w:rPr>
              <w:t xml:space="preserve">details of any material </w:t>
            </w:r>
            <w:r w:rsidR="00BF100A">
              <w:rPr>
                <w:rFonts w:asciiTheme="majorHAnsi" w:hAnsiTheme="majorHAnsi" w:cs="Century Gothic"/>
                <w:color w:val="17365D" w:themeColor="text2" w:themeShade="BF"/>
                <w:kern w:val="28"/>
                <w:sz w:val="18"/>
                <w:szCs w:val="18"/>
                <w:lang w:val="en-GB" w:eastAsia="en-GB"/>
              </w:rPr>
              <w:t xml:space="preserve">transaction with the </w:t>
            </w:r>
            <w:r w:rsidRPr="00FB6AE5">
              <w:rPr>
                <w:rFonts w:asciiTheme="majorHAnsi" w:hAnsiTheme="majorHAnsi" w:cs="Century Gothic"/>
                <w:color w:val="17365D" w:themeColor="text2" w:themeShade="BF"/>
                <w:kern w:val="28"/>
                <w:sz w:val="18"/>
                <w:szCs w:val="18"/>
                <w:lang w:val="en-GB" w:eastAsia="en-GB"/>
              </w:rPr>
              <w:t>fund’s directors, investment manager, investment adviser, other service provider or any of their affiliates or any other party that may exert significan</w:t>
            </w:r>
            <w:r w:rsidR="00BF100A">
              <w:rPr>
                <w:rFonts w:asciiTheme="majorHAnsi" w:hAnsiTheme="majorHAnsi" w:cs="Century Gothic"/>
                <w:color w:val="17365D" w:themeColor="text2" w:themeShade="BF"/>
                <w:kern w:val="28"/>
                <w:sz w:val="18"/>
                <w:szCs w:val="18"/>
                <w:lang w:val="en-GB" w:eastAsia="en-GB"/>
              </w:rPr>
              <w:t xml:space="preserve">t influence over the </w:t>
            </w:r>
            <w:r w:rsidRPr="00FB6AE5">
              <w:rPr>
                <w:rFonts w:asciiTheme="majorHAnsi" w:hAnsiTheme="majorHAnsi" w:cs="Century Gothic"/>
                <w:color w:val="17365D" w:themeColor="text2" w:themeShade="BF"/>
                <w:kern w:val="28"/>
                <w:sz w:val="18"/>
                <w:szCs w:val="18"/>
                <w:lang w:val="en-GB" w:eastAsia="en-GB"/>
              </w:rPr>
              <w:t>fund.</w:t>
            </w:r>
          </w:p>
          <w:p w:rsidR="00BF100A" w:rsidRDefault="00BC5619" w:rsidP="00BF100A">
            <w:pPr>
              <w:pStyle w:val="ListParagraph"/>
              <w:keepLines/>
              <w:numPr>
                <w:ilvl w:val="0"/>
                <w:numId w:val="41"/>
              </w:numPr>
              <w:ind w:left="540" w:hanging="540"/>
              <w:jc w:val="both"/>
              <w:rPr>
                <w:rFonts w:asciiTheme="majorHAnsi" w:hAnsiTheme="majorHAnsi" w:cs="Century Gothic"/>
                <w:color w:val="17365D" w:themeColor="text2" w:themeShade="BF"/>
                <w:kern w:val="28"/>
                <w:sz w:val="18"/>
                <w:szCs w:val="18"/>
                <w:lang w:val="en-GB" w:eastAsia="en-GB"/>
              </w:rPr>
            </w:pPr>
            <w:r w:rsidRPr="00BF100A">
              <w:rPr>
                <w:rFonts w:asciiTheme="majorHAnsi" w:hAnsiTheme="majorHAnsi" w:cs="Century Gothic"/>
                <w:color w:val="17365D" w:themeColor="text2" w:themeShade="BF"/>
                <w:kern w:val="28"/>
                <w:sz w:val="18"/>
                <w:szCs w:val="18"/>
                <w:lang w:val="en-GB" w:eastAsia="en-GB"/>
              </w:rPr>
              <w:t xml:space="preserve">in the event the operating results shown by the financial statements for the period under review differ materially from any published forecast made by the fund, an explanation for the difference; </w:t>
            </w:r>
          </w:p>
          <w:p w:rsidR="00BF100A" w:rsidRDefault="00BC5619" w:rsidP="00BF100A">
            <w:pPr>
              <w:pStyle w:val="ListParagraph"/>
              <w:keepLines/>
              <w:numPr>
                <w:ilvl w:val="0"/>
                <w:numId w:val="41"/>
              </w:numPr>
              <w:ind w:left="540" w:hanging="540"/>
              <w:jc w:val="both"/>
              <w:rPr>
                <w:rFonts w:asciiTheme="majorHAnsi" w:hAnsiTheme="majorHAnsi" w:cs="Century Gothic"/>
                <w:color w:val="17365D" w:themeColor="text2" w:themeShade="BF"/>
                <w:kern w:val="28"/>
                <w:sz w:val="18"/>
                <w:szCs w:val="18"/>
                <w:lang w:val="en-GB" w:eastAsia="en-GB"/>
              </w:rPr>
            </w:pPr>
            <w:r w:rsidRPr="00BF100A">
              <w:rPr>
                <w:rFonts w:asciiTheme="majorHAnsi" w:hAnsiTheme="majorHAnsi" w:cs="Century Gothic"/>
                <w:color w:val="17365D" w:themeColor="text2" w:themeShade="BF"/>
                <w:kern w:val="28"/>
                <w:sz w:val="18"/>
                <w:szCs w:val="18"/>
                <w:lang w:val="en-GB" w:eastAsia="en-GB"/>
              </w:rPr>
              <w:t xml:space="preserve">details of any emoluments </w:t>
            </w:r>
            <w:r w:rsidR="00BF100A">
              <w:rPr>
                <w:rFonts w:asciiTheme="majorHAnsi" w:hAnsiTheme="majorHAnsi" w:cs="Century Gothic"/>
                <w:color w:val="17365D" w:themeColor="text2" w:themeShade="BF"/>
                <w:kern w:val="28"/>
                <w:sz w:val="18"/>
                <w:szCs w:val="18"/>
                <w:lang w:val="en-GB" w:eastAsia="en-GB"/>
              </w:rPr>
              <w:t xml:space="preserve">or other income payable by the </w:t>
            </w:r>
            <w:r w:rsidRPr="00BF100A">
              <w:rPr>
                <w:rFonts w:asciiTheme="majorHAnsi" w:hAnsiTheme="majorHAnsi" w:cs="Century Gothic"/>
                <w:color w:val="17365D" w:themeColor="text2" w:themeShade="BF"/>
                <w:kern w:val="28"/>
                <w:sz w:val="18"/>
                <w:szCs w:val="18"/>
                <w:lang w:val="en-GB" w:eastAsia="en-GB"/>
              </w:rPr>
              <w:t>fund to the directors, service providers or any of their associates during the period under review;</w:t>
            </w:r>
            <w:r w:rsidR="00BF100A">
              <w:rPr>
                <w:rFonts w:asciiTheme="majorHAnsi" w:hAnsiTheme="majorHAnsi" w:cs="Century Gothic"/>
                <w:color w:val="17365D" w:themeColor="text2" w:themeShade="BF"/>
                <w:kern w:val="28"/>
                <w:sz w:val="18"/>
                <w:szCs w:val="18"/>
                <w:lang w:val="en-GB" w:eastAsia="en-GB"/>
              </w:rPr>
              <w:t xml:space="preserve"> and </w:t>
            </w:r>
          </w:p>
          <w:p w:rsidR="00BC5619" w:rsidRPr="00BF100A" w:rsidRDefault="00BC5619" w:rsidP="00BC5619">
            <w:pPr>
              <w:pStyle w:val="ListParagraph"/>
              <w:keepLines/>
              <w:numPr>
                <w:ilvl w:val="0"/>
                <w:numId w:val="41"/>
              </w:numPr>
              <w:ind w:left="540" w:hanging="540"/>
              <w:jc w:val="both"/>
              <w:rPr>
                <w:rFonts w:asciiTheme="majorHAnsi" w:hAnsiTheme="majorHAnsi" w:cs="Century Gothic"/>
                <w:color w:val="17365D" w:themeColor="text2" w:themeShade="BF"/>
                <w:kern w:val="28"/>
                <w:sz w:val="18"/>
                <w:szCs w:val="18"/>
                <w:lang w:val="en-GB" w:eastAsia="en-GB"/>
              </w:rPr>
            </w:pPr>
            <w:r w:rsidRPr="00BF100A">
              <w:rPr>
                <w:rFonts w:asciiTheme="majorHAnsi" w:hAnsiTheme="majorHAnsi" w:cs="Century Gothic"/>
                <w:color w:val="17365D" w:themeColor="text2" w:themeShade="BF"/>
                <w:kern w:val="28"/>
                <w:sz w:val="18"/>
                <w:szCs w:val="18"/>
                <w:lang w:val="en-GB" w:eastAsia="en-GB"/>
              </w:rPr>
              <w:t>details of any arrangements whereby a director or any service provider has waived or agreed to</w:t>
            </w:r>
            <w:r w:rsidR="00BF100A">
              <w:rPr>
                <w:rFonts w:asciiTheme="majorHAnsi" w:hAnsiTheme="majorHAnsi" w:cs="Century Gothic"/>
                <w:color w:val="17365D" w:themeColor="text2" w:themeShade="BF"/>
                <w:kern w:val="28"/>
                <w:sz w:val="18"/>
                <w:szCs w:val="18"/>
                <w:lang w:val="en-GB" w:eastAsia="en-GB"/>
              </w:rPr>
              <w:t xml:space="preserve"> waive any emoluments from the </w:t>
            </w:r>
            <w:r w:rsidRPr="00BF100A">
              <w:rPr>
                <w:rFonts w:asciiTheme="majorHAnsi" w:hAnsiTheme="majorHAnsi" w:cs="Century Gothic"/>
                <w:color w:val="17365D" w:themeColor="text2" w:themeShade="BF"/>
                <w:kern w:val="28"/>
                <w:sz w:val="18"/>
                <w:szCs w:val="18"/>
                <w:lang w:val="en-GB" w:eastAsia="en-GB"/>
              </w:rPr>
              <w:t>fund or any subsidiary undertaking.</w:t>
            </w:r>
          </w:p>
          <w:p w:rsidR="00544999" w:rsidRPr="00BF100A" w:rsidRDefault="00BC5619" w:rsidP="00B14D45">
            <w:pPr>
              <w:rPr>
                <w:rFonts w:asciiTheme="majorHAnsi" w:hAnsiTheme="majorHAnsi" w:cs="Century Gothic"/>
                <w:color w:val="17365D" w:themeColor="text2" w:themeShade="BF"/>
                <w:kern w:val="28"/>
                <w:sz w:val="18"/>
                <w:szCs w:val="18"/>
                <w:lang w:val="en-GB" w:eastAsia="en-GB"/>
              </w:rPr>
            </w:pPr>
            <w:r w:rsidRPr="00BC5619">
              <w:rPr>
                <w:rFonts w:asciiTheme="majorHAnsi" w:hAnsiTheme="majorHAnsi" w:cs="Century Gothic"/>
                <w:color w:val="17365D" w:themeColor="text2" w:themeShade="BF"/>
                <w:kern w:val="28"/>
                <w:sz w:val="18"/>
                <w:szCs w:val="18"/>
                <w:lang w:val="en-GB" w:eastAsia="en-GB"/>
              </w:rPr>
              <w:t xml:space="preserve"> </w:t>
            </w:r>
          </w:p>
        </w:tc>
        <w:tc>
          <w:tcPr>
            <w:tcW w:w="990" w:type="dxa"/>
          </w:tcPr>
          <w:p w:rsidR="00544999" w:rsidRDefault="00544999" w:rsidP="00B14D45">
            <w:pPr>
              <w:rPr>
                <w:rFonts w:asciiTheme="majorHAnsi" w:hAnsiTheme="majorHAnsi" w:cs="Arial"/>
                <w:b/>
                <w:color w:val="174B25"/>
                <w:sz w:val="24"/>
                <w:szCs w:val="24"/>
                <w:lang w:val="en-CA"/>
              </w:rPr>
            </w:pPr>
          </w:p>
        </w:tc>
        <w:tc>
          <w:tcPr>
            <w:tcW w:w="3618" w:type="dxa"/>
          </w:tcPr>
          <w:p w:rsidR="00544999" w:rsidRDefault="00544999" w:rsidP="00B14D45">
            <w:pPr>
              <w:rPr>
                <w:rFonts w:asciiTheme="majorHAnsi" w:hAnsiTheme="majorHAnsi" w:cs="Arial"/>
                <w:b/>
                <w:color w:val="174B25"/>
                <w:sz w:val="24"/>
                <w:szCs w:val="24"/>
                <w:lang w:val="en-CA"/>
              </w:rPr>
            </w:pPr>
          </w:p>
        </w:tc>
      </w:tr>
      <w:tr w:rsidR="00BC2254" w:rsidTr="00BC2254">
        <w:tblPrEx>
          <w:tblLook w:val="04A0" w:firstRow="1" w:lastRow="0" w:firstColumn="1" w:lastColumn="0" w:noHBand="0" w:noVBand="1"/>
        </w:tblPrEx>
        <w:tc>
          <w:tcPr>
            <w:tcW w:w="4968" w:type="dxa"/>
          </w:tcPr>
          <w:p w:rsidR="00BC2254" w:rsidRDefault="00BC2254" w:rsidP="00B14D45">
            <w:pPr>
              <w:rPr>
                <w:rFonts w:asciiTheme="majorHAnsi" w:hAnsiTheme="majorHAnsi" w:cs="Century Gothic"/>
                <w:color w:val="17365D" w:themeColor="text2" w:themeShade="BF"/>
                <w:kern w:val="28"/>
                <w:sz w:val="24"/>
                <w:szCs w:val="24"/>
                <w:lang w:val="en-GB" w:eastAsia="en-GB"/>
              </w:rPr>
            </w:pPr>
            <w:r>
              <w:rPr>
                <w:rFonts w:asciiTheme="majorHAnsi" w:hAnsiTheme="majorHAnsi" w:cs="Century Gothic"/>
                <w:color w:val="17365D" w:themeColor="text2" w:themeShade="BF"/>
                <w:kern w:val="28"/>
                <w:sz w:val="24"/>
                <w:szCs w:val="24"/>
                <w:lang w:val="en-GB" w:eastAsia="en-GB"/>
              </w:rPr>
              <w:t xml:space="preserve">Interim accounts </w:t>
            </w:r>
          </w:p>
          <w:p w:rsidR="00BC2254" w:rsidRPr="00BC2254" w:rsidRDefault="00BC2254" w:rsidP="00B14D45">
            <w:pPr>
              <w:rPr>
                <w:rFonts w:asciiTheme="majorHAnsi" w:hAnsiTheme="majorHAnsi" w:cs="Century Gothic"/>
                <w:color w:val="17365D" w:themeColor="text2" w:themeShade="BF"/>
                <w:kern w:val="28"/>
                <w:sz w:val="18"/>
                <w:szCs w:val="18"/>
                <w:lang w:val="en-GB" w:eastAsia="en-GB"/>
              </w:rPr>
            </w:pPr>
            <w:r w:rsidRPr="00BC2254">
              <w:rPr>
                <w:rFonts w:asciiTheme="majorHAnsi" w:hAnsiTheme="majorHAnsi" w:cs="Century Gothic"/>
                <w:color w:val="17365D" w:themeColor="text2" w:themeShade="BF"/>
                <w:kern w:val="28"/>
                <w:sz w:val="18"/>
                <w:szCs w:val="18"/>
                <w:lang w:val="en-GB" w:eastAsia="en-GB"/>
              </w:rPr>
              <w:t xml:space="preserve">Does the issuer prepare the interim </w:t>
            </w:r>
            <w:r>
              <w:rPr>
                <w:rFonts w:asciiTheme="majorHAnsi" w:hAnsiTheme="majorHAnsi" w:cs="Century Gothic"/>
                <w:color w:val="17365D" w:themeColor="text2" w:themeShade="BF"/>
                <w:kern w:val="28"/>
                <w:sz w:val="18"/>
                <w:szCs w:val="18"/>
                <w:lang w:val="en-GB" w:eastAsia="en-GB"/>
              </w:rPr>
              <w:t>accounts</w:t>
            </w:r>
            <w:r w:rsidRPr="00BC2254">
              <w:rPr>
                <w:rFonts w:asciiTheme="majorHAnsi" w:hAnsiTheme="majorHAnsi" w:cs="Century Gothic"/>
                <w:color w:val="17365D" w:themeColor="text2" w:themeShade="BF"/>
                <w:kern w:val="28"/>
                <w:sz w:val="18"/>
                <w:szCs w:val="18"/>
                <w:lang w:val="en-GB" w:eastAsia="en-GB"/>
              </w:rPr>
              <w:t>?</w:t>
            </w:r>
            <w:r>
              <w:rPr>
                <w:rFonts w:asciiTheme="majorHAnsi" w:hAnsiTheme="majorHAnsi" w:cs="Century Gothic"/>
                <w:color w:val="17365D" w:themeColor="text2" w:themeShade="BF"/>
                <w:kern w:val="28"/>
                <w:sz w:val="18"/>
                <w:szCs w:val="18"/>
                <w:lang w:val="en-GB" w:eastAsia="en-GB"/>
              </w:rPr>
              <w:t xml:space="preserve"> </w:t>
            </w:r>
          </w:p>
          <w:p w:rsidR="00BC2254" w:rsidRPr="005B10B0" w:rsidRDefault="00BC2254" w:rsidP="00B14D45">
            <w:pPr>
              <w:rPr>
                <w:rFonts w:asciiTheme="majorHAnsi" w:hAnsiTheme="majorHAnsi" w:cs="Century Gothic"/>
                <w:color w:val="17365D" w:themeColor="text2" w:themeShade="BF"/>
                <w:kern w:val="28"/>
                <w:sz w:val="18"/>
                <w:szCs w:val="18"/>
                <w:lang w:val="en-GB" w:eastAsia="en-GB"/>
              </w:rPr>
            </w:pPr>
            <w:r w:rsidRPr="00BC2254">
              <w:rPr>
                <w:rFonts w:asciiTheme="majorHAnsi" w:hAnsiTheme="majorHAnsi" w:cs="Century Gothic"/>
                <w:color w:val="17365D" w:themeColor="text2" w:themeShade="BF"/>
                <w:kern w:val="28"/>
                <w:sz w:val="18"/>
                <w:szCs w:val="18"/>
                <w:lang w:val="en-GB" w:eastAsia="en-GB"/>
              </w:rPr>
              <w:t>If yes</w:t>
            </w:r>
            <w:r>
              <w:rPr>
                <w:rFonts w:asciiTheme="majorHAnsi" w:hAnsiTheme="majorHAnsi" w:cs="Century Gothic"/>
                <w:color w:val="17365D" w:themeColor="text2" w:themeShade="BF"/>
                <w:kern w:val="28"/>
                <w:sz w:val="18"/>
                <w:szCs w:val="18"/>
                <w:lang w:val="en-GB" w:eastAsia="en-GB"/>
              </w:rPr>
              <w:t>, has a copy of the</w:t>
            </w:r>
            <w:r w:rsidR="005B10B0">
              <w:rPr>
                <w:rFonts w:asciiTheme="majorHAnsi" w:hAnsiTheme="majorHAnsi" w:cs="Century Gothic"/>
                <w:color w:val="17365D" w:themeColor="text2" w:themeShade="BF"/>
                <w:kern w:val="28"/>
                <w:sz w:val="18"/>
                <w:szCs w:val="18"/>
                <w:lang w:val="en-GB" w:eastAsia="en-GB"/>
              </w:rPr>
              <w:t xml:space="preserve"> interim accounts been submitted to the CSX? </w:t>
            </w:r>
          </w:p>
        </w:tc>
        <w:tc>
          <w:tcPr>
            <w:tcW w:w="990" w:type="dxa"/>
          </w:tcPr>
          <w:p w:rsidR="005B10B0" w:rsidRDefault="005B10B0" w:rsidP="005B10B0">
            <w:pPr>
              <w:rPr>
                <w:rFonts w:asciiTheme="majorHAnsi" w:hAnsiTheme="majorHAnsi" w:cs="Arial"/>
                <w:b/>
                <w:color w:val="174B25"/>
                <w:sz w:val="18"/>
                <w:szCs w:val="18"/>
                <w:lang w:val="en-CA"/>
              </w:rPr>
            </w:pPr>
          </w:p>
          <w:p w:rsidR="005B10B0" w:rsidRDefault="005B10B0" w:rsidP="005B10B0">
            <w:pPr>
              <w:rPr>
                <w:rFonts w:asciiTheme="majorHAnsi" w:hAnsiTheme="majorHAnsi" w:cs="Arial"/>
                <w:b/>
                <w:color w:val="174B25"/>
                <w:sz w:val="18"/>
                <w:szCs w:val="18"/>
                <w:lang w:val="en-CA"/>
              </w:rPr>
            </w:pPr>
            <w:r w:rsidRPr="0075645A">
              <w:rPr>
                <w:rFonts w:asciiTheme="majorHAnsi" w:hAnsiTheme="majorHAnsi" w:cs="Arial"/>
                <w:b/>
                <w:color w:val="174B25"/>
                <w:sz w:val="18"/>
                <w:szCs w:val="18"/>
                <w:lang w:val="en-CA"/>
              </w:rPr>
              <w:t>YES/NO</w:t>
            </w:r>
          </w:p>
          <w:p w:rsidR="005B10B0" w:rsidRDefault="005B10B0" w:rsidP="005B10B0">
            <w:pPr>
              <w:rPr>
                <w:rFonts w:asciiTheme="majorHAnsi" w:hAnsiTheme="majorHAnsi" w:cs="Arial"/>
                <w:b/>
                <w:color w:val="174B25"/>
                <w:sz w:val="18"/>
                <w:szCs w:val="18"/>
                <w:lang w:val="en-CA"/>
              </w:rPr>
            </w:pPr>
            <w:r w:rsidRPr="0075645A">
              <w:rPr>
                <w:rFonts w:asciiTheme="majorHAnsi" w:hAnsiTheme="majorHAnsi" w:cs="Arial"/>
                <w:b/>
                <w:color w:val="174B25"/>
                <w:sz w:val="18"/>
                <w:szCs w:val="18"/>
                <w:lang w:val="en-CA"/>
              </w:rPr>
              <w:t>YES/NO</w:t>
            </w:r>
          </w:p>
          <w:p w:rsidR="00BC2254" w:rsidRDefault="00BC2254" w:rsidP="00B14D45">
            <w:pPr>
              <w:rPr>
                <w:rFonts w:asciiTheme="majorHAnsi" w:hAnsiTheme="majorHAnsi" w:cs="Arial"/>
                <w:b/>
                <w:color w:val="174B25"/>
                <w:sz w:val="24"/>
                <w:szCs w:val="24"/>
                <w:lang w:val="en-CA"/>
              </w:rPr>
            </w:pPr>
          </w:p>
        </w:tc>
        <w:tc>
          <w:tcPr>
            <w:tcW w:w="3618" w:type="dxa"/>
          </w:tcPr>
          <w:p w:rsidR="00BC2254" w:rsidRDefault="00BC2254" w:rsidP="00B14D45">
            <w:pPr>
              <w:rPr>
                <w:rFonts w:asciiTheme="majorHAnsi" w:hAnsiTheme="majorHAnsi" w:cs="Arial"/>
                <w:b/>
                <w:color w:val="174B25"/>
                <w:sz w:val="24"/>
                <w:szCs w:val="24"/>
                <w:lang w:val="en-CA"/>
              </w:rPr>
            </w:pPr>
          </w:p>
        </w:tc>
      </w:tr>
      <w:tr w:rsidR="00544999" w:rsidTr="00BC2254">
        <w:tblPrEx>
          <w:tblLook w:val="04A0" w:firstRow="1" w:lastRow="0" w:firstColumn="1" w:lastColumn="0" w:noHBand="0" w:noVBand="1"/>
        </w:tblPrEx>
        <w:tc>
          <w:tcPr>
            <w:tcW w:w="4968" w:type="dxa"/>
          </w:tcPr>
          <w:p w:rsidR="0075645A" w:rsidRPr="0075645A" w:rsidRDefault="0075645A" w:rsidP="00B14D45">
            <w:pPr>
              <w:rPr>
                <w:rFonts w:asciiTheme="majorHAnsi" w:hAnsiTheme="majorHAnsi" w:cs="Century Gothic"/>
                <w:color w:val="17365D" w:themeColor="text2" w:themeShade="BF"/>
                <w:kern w:val="28"/>
                <w:sz w:val="24"/>
                <w:szCs w:val="24"/>
                <w:lang w:val="en-GB" w:eastAsia="en-GB"/>
              </w:rPr>
            </w:pPr>
            <w:r w:rsidRPr="0075645A">
              <w:rPr>
                <w:rFonts w:asciiTheme="majorHAnsi" w:hAnsiTheme="majorHAnsi" w:cs="Century Gothic"/>
                <w:color w:val="17365D" w:themeColor="text2" w:themeShade="BF"/>
                <w:kern w:val="28"/>
                <w:sz w:val="24"/>
                <w:szCs w:val="24"/>
                <w:lang w:val="en-GB" w:eastAsia="en-GB"/>
              </w:rPr>
              <w:t xml:space="preserve">Audit and audit opinion </w:t>
            </w:r>
            <w:r>
              <w:rPr>
                <w:rFonts w:asciiTheme="majorHAnsi" w:hAnsiTheme="majorHAnsi" w:cs="Century Gothic"/>
                <w:color w:val="17365D" w:themeColor="text2" w:themeShade="BF"/>
                <w:kern w:val="28"/>
                <w:sz w:val="24"/>
                <w:szCs w:val="24"/>
                <w:lang w:val="en-GB" w:eastAsia="en-GB"/>
              </w:rPr>
              <w:t>(LR9.92(a),</w:t>
            </w:r>
            <w:r w:rsidR="0015556F">
              <w:rPr>
                <w:rFonts w:asciiTheme="majorHAnsi" w:hAnsiTheme="majorHAnsi" w:cs="Century Gothic"/>
                <w:color w:val="17365D" w:themeColor="text2" w:themeShade="BF"/>
                <w:kern w:val="28"/>
                <w:sz w:val="24"/>
                <w:szCs w:val="24"/>
                <w:lang w:val="en-GB" w:eastAsia="en-GB"/>
              </w:rPr>
              <w:t>(b),(c) and</w:t>
            </w:r>
            <w:r>
              <w:rPr>
                <w:rFonts w:asciiTheme="majorHAnsi" w:hAnsiTheme="majorHAnsi" w:cs="Century Gothic"/>
                <w:color w:val="17365D" w:themeColor="text2" w:themeShade="BF"/>
                <w:kern w:val="28"/>
                <w:sz w:val="24"/>
                <w:szCs w:val="24"/>
                <w:lang w:val="en-GB" w:eastAsia="en-GB"/>
              </w:rPr>
              <w:t xml:space="preserve">(g)) </w:t>
            </w:r>
          </w:p>
          <w:p w:rsidR="0075645A" w:rsidRDefault="0075645A" w:rsidP="0075645A">
            <w:pPr>
              <w:keepLines/>
              <w:jc w:val="both"/>
              <w:rPr>
                <w:rFonts w:asciiTheme="majorHAnsi" w:hAnsiTheme="majorHAnsi" w:cs="Century Gothic"/>
                <w:color w:val="17365D" w:themeColor="text2" w:themeShade="BF"/>
                <w:kern w:val="28"/>
                <w:sz w:val="18"/>
                <w:szCs w:val="18"/>
                <w:lang w:val="en-GB" w:eastAsia="en-GB"/>
              </w:rPr>
            </w:pPr>
            <w:r w:rsidRPr="0075645A">
              <w:rPr>
                <w:rFonts w:asciiTheme="majorHAnsi" w:hAnsiTheme="majorHAnsi" w:cs="Century Gothic"/>
                <w:color w:val="17365D" w:themeColor="text2" w:themeShade="BF"/>
                <w:kern w:val="28"/>
                <w:sz w:val="18"/>
                <w:szCs w:val="18"/>
                <w:lang w:val="en-GB" w:eastAsia="en-GB"/>
              </w:rPr>
              <w:t xml:space="preserve">Confirm that the annual </w:t>
            </w:r>
            <w:r>
              <w:rPr>
                <w:rFonts w:asciiTheme="majorHAnsi" w:hAnsiTheme="majorHAnsi" w:cs="Century Gothic"/>
                <w:color w:val="17365D" w:themeColor="text2" w:themeShade="BF"/>
                <w:kern w:val="28"/>
                <w:sz w:val="18"/>
                <w:szCs w:val="18"/>
                <w:lang w:val="en-GB" w:eastAsia="en-GB"/>
              </w:rPr>
              <w:t xml:space="preserve">financial statements were: </w:t>
            </w:r>
          </w:p>
          <w:p w:rsidR="0075645A" w:rsidRDefault="0075645A" w:rsidP="0075645A">
            <w:pPr>
              <w:keepLines/>
              <w:jc w:val="both"/>
              <w:rPr>
                <w:rFonts w:asciiTheme="majorHAnsi" w:hAnsiTheme="majorHAnsi" w:cs="Century Gothic"/>
                <w:color w:val="17365D" w:themeColor="text2" w:themeShade="BF"/>
                <w:kern w:val="28"/>
                <w:sz w:val="18"/>
                <w:szCs w:val="18"/>
                <w:lang w:val="en-GB" w:eastAsia="en-GB"/>
              </w:rPr>
            </w:pPr>
          </w:p>
          <w:p w:rsidR="0075645A" w:rsidRPr="0075645A" w:rsidRDefault="0075645A" w:rsidP="0075645A">
            <w:pPr>
              <w:pStyle w:val="ListParagraph"/>
              <w:keepLines/>
              <w:numPr>
                <w:ilvl w:val="0"/>
                <w:numId w:val="45"/>
              </w:numPr>
              <w:ind w:left="540" w:hanging="540"/>
              <w:jc w:val="both"/>
              <w:rPr>
                <w:rFonts w:asciiTheme="majorHAnsi" w:hAnsiTheme="majorHAnsi" w:cs="Century Gothic"/>
                <w:color w:val="17365D" w:themeColor="text2" w:themeShade="BF"/>
                <w:kern w:val="28"/>
                <w:sz w:val="18"/>
                <w:szCs w:val="18"/>
                <w:lang w:val="en-GB" w:eastAsia="en-GB"/>
              </w:rPr>
            </w:pPr>
            <w:r w:rsidRPr="0075645A">
              <w:rPr>
                <w:rFonts w:asciiTheme="majorHAnsi" w:hAnsiTheme="majorHAnsi" w:cs="Century Gothic"/>
                <w:color w:val="17365D" w:themeColor="text2" w:themeShade="BF"/>
                <w:kern w:val="28"/>
                <w:sz w:val="18"/>
                <w:szCs w:val="18"/>
                <w:lang w:val="en-GB" w:eastAsia="en-GB"/>
              </w:rPr>
              <w:t xml:space="preserve">prepared in accordance with International Accounting </w:t>
            </w:r>
            <w:r w:rsidRPr="0075645A">
              <w:rPr>
                <w:rFonts w:asciiTheme="majorHAnsi" w:hAnsiTheme="majorHAnsi" w:cs="Century Gothic"/>
                <w:color w:val="17365D" w:themeColor="text2" w:themeShade="BF"/>
                <w:kern w:val="28"/>
                <w:sz w:val="18"/>
                <w:szCs w:val="18"/>
                <w:lang w:val="en-GB" w:eastAsia="en-GB"/>
              </w:rPr>
              <w:lastRenderedPageBreak/>
              <w:t>Standards, United States, United Kingdom or Canadian  generally accepted accounting principles or other standards acceptable to the Exchange;</w:t>
            </w:r>
          </w:p>
          <w:p w:rsidR="0075645A" w:rsidRPr="0075645A" w:rsidRDefault="0075645A" w:rsidP="0075645A">
            <w:pPr>
              <w:pStyle w:val="ListParagraph"/>
              <w:keepLines/>
              <w:ind w:left="540"/>
              <w:jc w:val="both"/>
              <w:rPr>
                <w:rFonts w:asciiTheme="majorHAnsi" w:hAnsiTheme="majorHAnsi" w:cs="Century Gothic"/>
                <w:color w:val="17365D" w:themeColor="text2" w:themeShade="BF"/>
                <w:kern w:val="28"/>
                <w:sz w:val="18"/>
                <w:szCs w:val="18"/>
                <w:lang w:val="en-GB" w:eastAsia="en-GB"/>
              </w:rPr>
            </w:pPr>
          </w:p>
          <w:p w:rsidR="0075645A" w:rsidRDefault="0075645A" w:rsidP="0075645A">
            <w:pPr>
              <w:pStyle w:val="ListParagraph"/>
              <w:keepLines/>
              <w:numPr>
                <w:ilvl w:val="0"/>
                <w:numId w:val="45"/>
              </w:numPr>
              <w:ind w:left="540" w:hanging="540"/>
              <w:jc w:val="both"/>
              <w:rPr>
                <w:rFonts w:asciiTheme="majorHAnsi" w:hAnsiTheme="majorHAnsi" w:cs="Century Gothic"/>
                <w:color w:val="17365D" w:themeColor="text2" w:themeShade="BF"/>
                <w:kern w:val="28"/>
                <w:sz w:val="18"/>
                <w:szCs w:val="18"/>
                <w:lang w:val="en-GB" w:eastAsia="en-GB"/>
              </w:rPr>
            </w:pPr>
            <w:r w:rsidRPr="0075645A">
              <w:rPr>
                <w:rFonts w:asciiTheme="majorHAnsi" w:hAnsiTheme="majorHAnsi" w:cs="Century Gothic"/>
                <w:color w:val="17365D" w:themeColor="text2" w:themeShade="BF"/>
                <w:kern w:val="28"/>
                <w:sz w:val="18"/>
                <w:szCs w:val="18"/>
                <w:lang w:val="en-GB" w:eastAsia="en-GB"/>
              </w:rPr>
              <w:t>independently audited and reported on in accordance with International Standards on Auditing or other standards acceptable to the Exchange;</w:t>
            </w:r>
          </w:p>
          <w:p w:rsidR="0075645A" w:rsidRPr="0075645A" w:rsidRDefault="0075645A" w:rsidP="0075645A">
            <w:pPr>
              <w:pStyle w:val="ListParagraph"/>
              <w:rPr>
                <w:rFonts w:asciiTheme="majorHAnsi" w:hAnsiTheme="majorHAnsi" w:cs="Century Gothic"/>
                <w:color w:val="17365D" w:themeColor="text2" w:themeShade="BF"/>
                <w:kern w:val="28"/>
                <w:sz w:val="18"/>
                <w:szCs w:val="18"/>
                <w:lang w:val="en-GB" w:eastAsia="en-GB"/>
              </w:rPr>
            </w:pPr>
          </w:p>
          <w:p w:rsidR="0075645A" w:rsidRDefault="0075645A" w:rsidP="00B14D45">
            <w:pPr>
              <w:pStyle w:val="ListParagraph"/>
              <w:keepLines/>
              <w:numPr>
                <w:ilvl w:val="0"/>
                <w:numId w:val="45"/>
              </w:numPr>
              <w:ind w:left="540" w:hanging="540"/>
              <w:jc w:val="both"/>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 xml:space="preserve">prepared in consolidated form if the issuer has subsidiaries. </w:t>
            </w:r>
          </w:p>
          <w:p w:rsidR="0015556F" w:rsidRPr="0015556F" w:rsidRDefault="0015556F" w:rsidP="0015556F">
            <w:pPr>
              <w:pStyle w:val="ListParagraph"/>
              <w:rPr>
                <w:rFonts w:asciiTheme="majorHAnsi" w:hAnsiTheme="majorHAnsi" w:cs="Century Gothic"/>
                <w:color w:val="17365D" w:themeColor="text2" w:themeShade="BF"/>
                <w:kern w:val="28"/>
                <w:sz w:val="18"/>
                <w:szCs w:val="18"/>
                <w:lang w:val="en-GB" w:eastAsia="en-GB"/>
              </w:rPr>
            </w:pPr>
          </w:p>
          <w:p w:rsidR="0015556F" w:rsidRPr="0015556F" w:rsidRDefault="0015556F" w:rsidP="0015556F">
            <w:pPr>
              <w:keepLines/>
              <w:jc w:val="both"/>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 xml:space="preserve">Confirm that, if the financial statements are qualified a matter affecting the </w:t>
            </w:r>
            <w:r w:rsidR="005B10B0">
              <w:rPr>
                <w:rFonts w:asciiTheme="majorHAnsi" w:hAnsiTheme="majorHAnsi" w:cs="Century Gothic"/>
                <w:color w:val="17365D" w:themeColor="text2" w:themeShade="BF"/>
                <w:kern w:val="28"/>
                <w:sz w:val="18"/>
                <w:szCs w:val="18"/>
                <w:lang w:val="en-GB" w:eastAsia="en-GB"/>
              </w:rPr>
              <w:t>issuer has</w:t>
            </w:r>
            <w:r>
              <w:rPr>
                <w:rFonts w:asciiTheme="majorHAnsi" w:hAnsiTheme="majorHAnsi" w:cs="Century Gothic"/>
                <w:color w:val="17365D" w:themeColor="text2" w:themeShade="BF"/>
                <w:kern w:val="28"/>
                <w:sz w:val="18"/>
                <w:szCs w:val="18"/>
                <w:lang w:val="en-GB" w:eastAsia="en-GB"/>
              </w:rPr>
              <w:t xml:space="preserve"> been adequately explained so as to enable the investors to make properly informed assessment of the significance of the matter.  </w:t>
            </w:r>
          </w:p>
        </w:tc>
        <w:tc>
          <w:tcPr>
            <w:tcW w:w="990" w:type="dxa"/>
          </w:tcPr>
          <w:p w:rsidR="00544999" w:rsidRDefault="00544999" w:rsidP="00B14D45">
            <w:pPr>
              <w:rPr>
                <w:rFonts w:asciiTheme="majorHAnsi" w:hAnsiTheme="majorHAnsi" w:cs="Arial"/>
                <w:b/>
                <w:color w:val="174B25"/>
                <w:sz w:val="24"/>
                <w:szCs w:val="24"/>
                <w:lang w:val="en-CA"/>
              </w:rPr>
            </w:pPr>
          </w:p>
          <w:p w:rsidR="0075645A" w:rsidRDefault="0075645A" w:rsidP="00B14D45">
            <w:pPr>
              <w:rPr>
                <w:rFonts w:asciiTheme="majorHAnsi" w:hAnsiTheme="majorHAnsi" w:cs="Arial"/>
                <w:b/>
                <w:color w:val="174B25"/>
                <w:sz w:val="24"/>
                <w:szCs w:val="24"/>
                <w:lang w:val="en-CA"/>
              </w:rPr>
            </w:pPr>
          </w:p>
          <w:p w:rsidR="0075645A" w:rsidRDefault="0075645A" w:rsidP="00B14D45">
            <w:pPr>
              <w:rPr>
                <w:rFonts w:asciiTheme="majorHAnsi" w:hAnsiTheme="majorHAnsi" w:cs="Arial"/>
                <w:b/>
                <w:color w:val="174B25"/>
                <w:sz w:val="24"/>
                <w:szCs w:val="24"/>
                <w:lang w:val="en-CA"/>
              </w:rPr>
            </w:pPr>
          </w:p>
          <w:p w:rsidR="0075645A" w:rsidRDefault="0075645A" w:rsidP="00B14D45">
            <w:pPr>
              <w:rPr>
                <w:rFonts w:asciiTheme="majorHAnsi" w:hAnsiTheme="majorHAnsi" w:cs="Arial"/>
                <w:b/>
                <w:color w:val="174B25"/>
                <w:sz w:val="18"/>
                <w:szCs w:val="18"/>
                <w:lang w:val="en-CA"/>
              </w:rPr>
            </w:pPr>
            <w:r w:rsidRPr="0075645A">
              <w:rPr>
                <w:rFonts w:asciiTheme="majorHAnsi" w:hAnsiTheme="majorHAnsi" w:cs="Arial"/>
                <w:b/>
                <w:color w:val="174B25"/>
                <w:sz w:val="18"/>
                <w:szCs w:val="18"/>
                <w:lang w:val="en-CA"/>
              </w:rPr>
              <w:lastRenderedPageBreak/>
              <w:t>YES/NO</w:t>
            </w:r>
          </w:p>
          <w:p w:rsidR="0075645A" w:rsidRDefault="0075645A" w:rsidP="00B14D45">
            <w:pPr>
              <w:rPr>
                <w:rFonts w:asciiTheme="majorHAnsi" w:hAnsiTheme="majorHAnsi" w:cs="Arial"/>
                <w:b/>
                <w:color w:val="174B25"/>
                <w:sz w:val="18"/>
                <w:szCs w:val="18"/>
                <w:lang w:val="en-CA"/>
              </w:rPr>
            </w:pPr>
          </w:p>
          <w:p w:rsidR="0075645A" w:rsidRDefault="0075645A" w:rsidP="00B14D45">
            <w:pPr>
              <w:rPr>
                <w:rFonts w:asciiTheme="majorHAnsi" w:hAnsiTheme="majorHAnsi" w:cs="Arial"/>
                <w:b/>
                <w:color w:val="174B25"/>
                <w:sz w:val="18"/>
                <w:szCs w:val="18"/>
                <w:lang w:val="en-CA"/>
              </w:rPr>
            </w:pPr>
          </w:p>
          <w:p w:rsidR="0075645A" w:rsidRDefault="0075645A" w:rsidP="00B14D45">
            <w:pPr>
              <w:rPr>
                <w:rFonts w:asciiTheme="majorHAnsi" w:hAnsiTheme="majorHAnsi" w:cs="Arial"/>
                <w:b/>
                <w:color w:val="174B25"/>
                <w:sz w:val="18"/>
                <w:szCs w:val="18"/>
                <w:lang w:val="en-CA"/>
              </w:rPr>
            </w:pPr>
          </w:p>
          <w:p w:rsidR="0075645A" w:rsidRDefault="0075645A" w:rsidP="00B14D45">
            <w:pPr>
              <w:rPr>
                <w:rFonts w:asciiTheme="majorHAnsi" w:hAnsiTheme="majorHAnsi" w:cs="Arial"/>
                <w:b/>
                <w:color w:val="174B25"/>
                <w:sz w:val="18"/>
                <w:szCs w:val="18"/>
                <w:lang w:val="en-CA"/>
              </w:rPr>
            </w:pPr>
            <w:r w:rsidRPr="0075645A">
              <w:rPr>
                <w:rFonts w:asciiTheme="majorHAnsi" w:hAnsiTheme="majorHAnsi" w:cs="Arial"/>
                <w:b/>
                <w:color w:val="174B25"/>
                <w:sz w:val="18"/>
                <w:szCs w:val="18"/>
                <w:lang w:val="en-CA"/>
              </w:rPr>
              <w:t>YES/NO</w:t>
            </w:r>
          </w:p>
          <w:p w:rsidR="0075645A" w:rsidRDefault="0075645A" w:rsidP="00B14D45">
            <w:pPr>
              <w:rPr>
                <w:rFonts w:asciiTheme="majorHAnsi" w:hAnsiTheme="majorHAnsi" w:cs="Arial"/>
                <w:b/>
                <w:color w:val="174B25"/>
                <w:sz w:val="18"/>
                <w:szCs w:val="18"/>
                <w:lang w:val="en-CA"/>
              </w:rPr>
            </w:pPr>
          </w:p>
          <w:p w:rsidR="0075645A" w:rsidRDefault="0075645A" w:rsidP="00B14D45">
            <w:pPr>
              <w:rPr>
                <w:rFonts w:asciiTheme="majorHAnsi" w:hAnsiTheme="majorHAnsi" w:cs="Arial"/>
                <w:b/>
                <w:color w:val="174B25"/>
                <w:sz w:val="18"/>
                <w:szCs w:val="18"/>
                <w:lang w:val="en-CA"/>
              </w:rPr>
            </w:pPr>
          </w:p>
          <w:p w:rsidR="0075645A" w:rsidRDefault="0075645A" w:rsidP="00B14D45">
            <w:pPr>
              <w:rPr>
                <w:rFonts w:asciiTheme="majorHAnsi" w:hAnsiTheme="majorHAnsi" w:cs="Arial"/>
                <w:b/>
                <w:color w:val="174B25"/>
                <w:sz w:val="18"/>
                <w:szCs w:val="18"/>
                <w:lang w:val="en-CA"/>
              </w:rPr>
            </w:pPr>
          </w:p>
          <w:p w:rsidR="0075645A" w:rsidRDefault="0075645A" w:rsidP="00B14D45">
            <w:pPr>
              <w:rPr>
                <w:rFonts w:asciiTheme="majorHAnsi" w:hAnsiTheme="majorHAnsi" w:cs="Arial"/>
                <w:b/>
                <w:color w:val="174B25"/>
                <w:sz w:val="18"/>
                <w:szCs w:val="18"/>
                <w:lang w:val="en-CA"/>
              </w:rPr>
            </w:pPr>
            <w:r w:rsidRPr="0075645A">
              <w:rPr>
                <w:rFonts w:asciiTheme="majorHAnsi" w:hAnsiTheme="majorHAnsi" w:cs="Arial"/>
                <w:b/>
                <w:color w:val="174B25"/>
                <w:sz w:val="18"/>
                <w:szCs w:val="18"/>
                <w:lang w:val="en-CA"/>
              </w:rPr>
              <w:t>YES/NO</w:t>
            </w:r>
          </w:p>
          <w:p w:rsidR="0015556F" w:rsidRDefault="0015556F" w:rsidP="00B14D45">
            <w:pPr>
              <w:rPr>
                <w:rFonts w:asciiTheme="majorHAnsi" w:hAnsiTheme="majorHAnsi" w:cs="Arial"/>
                <w:b/>
                <w:color w:val="174B25"/>
                <w:sz w:val="18"/>
                <w:szCs w:val="18"/>
                <w:lang w:val="en-CA"/>
              </w:rPr>
            </w:pPr>
          </w:p>
          <w:p w:rsidR="0015556F" w:rsidRDefault="0015556F" w:rsidP="00B14D45">
            <w:pPr>
              <w:rPr>
                <w:rFonts w:asciiTheme="majorHAnsi" w:hAnsiTheme="majorHAnsi" w:cs="Arial"/>
                <w:b/>
                <w:color w:val="174B25"/>
                <w:sz w:val="18"/>
                <w:szCs w:val="18"/>
                <w:lang w:val="en-CA"/>
              </w:rPr>
            </w:pPr>
          </w:p>
          <w:p w:rsidR="0015556F" w:rsidRPr="0075645A" w:rsidRDefault="0015556F" w:rsidP="00B14D45">
            <w:pPr>
              <w:rPr>
                <w:rFonts w:asciiTheme="majorHAnsi" w:hAnsiTheme="majorHAnsi" w:cs="Arial"/>
                <w:b/>
                <w:color w:val="174B25"/>
                <w:sz w:val="18"/>
                <w:szCs w:val="18"/>
                <w:lang w:val="en-CA"/>
              </w:rPr>
            </w:pPr>
            <w:r w:rsidRPr="0075645A">
              <w:rPr>
                <w:rFonts w:asciiTheme="majorHAnsi" w:hAnsiTheme="majorHAnsi" w:cs="Arial"/>
                <w:b/>
                <w:color w:val="174B25"/>
                <w:sz w:val="18"/>
                <w:szCs w:val="18"/>
                <w:lang w:val="en-CA"/>
              </w:rPr>
              <w:t>YES/NO</w:t>
            </w:r>
          </w:p>
        </w:tc>
        <w:tc>
          <w:tcPr>
            <w:tcW w:w="3618" w:type="dxa"/>
          </w:tcPr>
          <w:p w:rsidR="00544999" w:rsidRDefault="00544999" w:rsidP="00B14D45">
            <w:pPr>
              <w:rPr>
                <w:rFonts w:asciiTheme="majorHAnsi" w:hAnsiTheme="majorHAnsi" w:cs="Arial"/>
                <w:b/>
                <w:color w:val="174B25"/>
                <w:sz w:val="24"/>
                <w:szCs w:val="24"/>
                <w:lang w:val="en-CA"/>
              </w:rPr>
            </w:pPr>
          </w:p>
        </w:tc>
      </w:tr>
      <w:tr w:rsidR="0075645A" w:rsidTr="00BC2254">
        <w:tblPrEx>
          <w:tblLook w:val="04A0" w:firstRow="1" w:lastRow="0" w:firstColumn="1" w:lastColumn="0" w:noHBand="0" w:noVBand="1"/>
        </w:tblPrEx>
        <w:tc>
          <w:tcPr>
            <w:tcW w:w="4968" w:type="dxa"/>
          </w:tcPr>
          <w:p w:rsidR="0015556F" w:rsidRDefault="0015556F" w:rsidP="00B14D45">
            <w:pPr>
              <w:rPr>
                <w:rFonts w:asciiTheme="majorHAnsi" w:hAnsiTheme="majorHAnsi" w:cs="Century Gothic"/>
                <w:color w:val="17365D" w:themeColor="text2" w:themeShade="BF"/>
                <w:kern w:val="28"/>
                <w:sz w:val="24"/>
                <w:szCs w:val="24"/>
                <w:lang w:val="en-GB" w:eastAsia="en-GB"/>
              </w:rPr>
            </w:pPr>
            <w:r>
              <w:rPr>
                <w:rFonts w:asciiTheme="majorHAnsi" w:hAnsiTheme="majorHAnsi" w:cs="Century Gothic"/>
                <w:color w:val="17365D" w:themeColor="text2" w:themeShade="BF"/>
                <w:kern w:val="28"/>
                <w:sz w:val="24"/>
                <w:szCs w:val="24"/>
                <w:lang w:val="en-GB" w:eastAsia="en-GB"/>
              </w:rPr>
              <w:t xml:space="preserve">Closed – ended funds (LR9.99-9.100) </w:t>
            </w:r>
          </w:p>
          <w:p w:rsidR="002607F4" w:rsidRDefault="0015556F" w:rsidP="00B14D45">
            <w:pPr>
              <w:rPr>
                <w:rFonts w:asciiTheme="majorHAnsi" w:hAnsiTheme="majorHAnsi" w:cs="Century Gothic"/>
                <w:color w:val="17365D" w:themeColor="text2" w:themeShade="BF"/>
                <w:kern w:val="28"/>
                <w:sz w:val="18"/>
                <w:szCs w:val="18"/>
                <w:lang w:val="en-GB" w:eastAsia="en-GB"/>
              </w:rPr>
            </w:pPr>
            <w:r w:rsidRPr="002607F4">
              <w:rPr>
                <w:rFonts w:asciiTheme="majorHAnsi" w:hAnsiTheme="majorHAnsi" w:cs="Century Gothic"/>
                <w:color w:val="17365D" w:themeColor="text2" w:themeShade="BF"/>
                <w:kern w:val="28"/>
                <w:sz w:val="18"/>
                <w:szCs w:val="18"/>
                <w:lang w:val="en-GB" w:eastAsia="en-GB"/>
              </w:rPr>
              <w:t xml:space="preserve">Has there has </w:t>
            </w:r>
            <w:r w:rsidR="002607F4">
              <w:rPr>
                <w:rFonts w:asciiTheme="majorHAnsi" w:hAnsiTheme="majorHAnsi" w:cs="Century Gothic"/>
                <w:color w:val="17365D" w:themeColor="text2" w:themeShade="BF"/>
                <w:kern w:val="28"/>
                <w:sz w:val="18"/>
                <w:szCs w:val="18"/>
                <w:lang w:val="en-GB" w:eastAsia="en-GB"/>
              </w:rPr>
              <w:t>been</w:t>
            </w:r>
            <w:r w:rsidRPr="002607F4">
              <w:rPr>
                <w:rFonts w:asciiTheme="majorHAnsi" w:hAnsiTheme="majorHAnsi" w:cs="Century Gothic"/>
                <w:color w:val="17365D" w:themeColor="text2" w:themeShade="BF"/>
                <w:kern w:val="28"/>
                <w:sz w:val="18"/>
                <w:szCs w:val="18"/>
                <w:lang w:val="en-GB" w:eastAsia="en-GB"/>
              </w:rPr>
              <w:t>:</w:t>
            </w:r>
          </w:p>
          <w:p w:rsidR="002607F4" w:rsidRDefault="002607F4" w:rsidP="002607F4">
            <w:pPr>
              <w:pStyle w:val="ListParagraph"/>
              <w:numPr>
                <w:ilvl w:val="0"/>
                <w:numId w:val="46"/>
              </w:numPr>
              <w:ind w:left="540" w:hanging="540"/>
              <w:rPr>
                <w:rFonts w:asciiTheme="majorHAnsi" w:hAnsiTheme="majorHAnsi" w:cs="Century Gothic"/>
                <w:color w:val="17365D" w:themeColor="text2" w:themeShade="BF"/>
                <w:kern w:val="28"/>
                <w:sz w:val="18"/>
                <w:szCs w:val="18"/>
                <w:lang w:val="en-GB" w:eastAsia="en-GB"/>
              </w:rPr>
            </w:pPr>
            <w:r w:rsidRPr="002607F4">
              <w:rPr>
                <w:rFonts w:asciiTheme="majorHAnsi" w:hAnsiTheme="majorHAnsi" w:cs="Century Gothic"/>
                <w:color w:val="17365D" w:themeColor="text2" w:themeShade="BF"/>
                <w:kern w:val="28"/>
                <w:sz w:val="18"/>
                <w:szCs w:val="18"/>
                <w:lang w:val="en-GB" w:eastAsia="en-GB"/>
              </w:rPr>
              <w:t>any material change in the holdings or identity of any substantial shareholder</w:t>
            </w:r>
            <w:r>
              <w:rPr>
                <w:rStyle w:val="EndnoteReference"/>
                <w:rFonts w:asciiTheme="majorHAnsi" w:hAnsiTheme="majorHAnsi" w:cs="Century Gothic"/>
                <w:color w:val="17365D" w:themeColor="text2" w:themeShade="BF"/>
                <w:kern w:val="28"/>
                <w:sz w:val="18"/>
                <w:szCs w:val="18"/>
                <w:lang w:val="en-GB" w:eastAsia="en-GB"/>
              </w:rPr>
              <w:endnoteReference w:id="1"/>
            </w:r>
            <w:r w:rsidRPr="002607F4">
              <w:rPr>
                <w:rFonts w:asciiTheme="majorHAnsi" w:hAnsiTheme="majorHAnsi" w:cs="Century Gothic"/>
                <w:color w:val="17365D" w:themeColor="text2" w:themeShade="BF"/>
                <w:kern w:val="28"/>
                <w:sz w:val="18"/>
                <w:szCs w:val="18"/>
                <w:lang w:val="en-GB" w:eastAsia="en-GB"/>
              </w:rPr>
              <w:t>,</w:t>
            </w:r>
            <w:r>
              <w:rPr>
                <w:rFonts w:asciiTheme="majorHAnsi" w:hAnsiTheme="majorHAnsi" w:cs="Century Gothic"/>
                <w:color w:val="17365D" w:themeColor="text2" w:themeShade="BF"/>
                <w:kern w:val="28"/>
                <w:sz w:val="18"/>
                <w:szCs w:val="18"/>
                <w:lang w:val="en-GB" w:eastAsia="en-GB"/>
              </w:rPr>
              <w:t xml:space="preserve"> </w:t>
            </w:r>
            <w:r w:rsidRPr="002607F4">
              <w:rPr>
                <w:rFonts w:asciiTheme="majorHAnsi" w:hAnsiTheme="majorHAnsi" w:cs="Century Gothic"/>
                <w:color w:val="17365D" w:themeColor="text2" w:themeShade="BF"/>
                <w:kern w:val="28"/>
                <w:sz w:val="18"/>
                <w:szCs w:val="18"/>
                <w:lang w:val="en-GB" w:eastAsia="en-GB"/>
              </w:rPr>
              <w:t xml:space="preserve">stating the name of the person and the amount of the person’s interest. </w:t>
            </w:r>
          </w:p>
          <w:p w:rsidR="0015556F" w:rsidRPr="002607F4" w:rsidRDefault="002607F4" w:rsidP="00B14D45">
            <w:pPr>
              <w:pStyle w:val="ListParagraph"/>
              <w:numPr>
                <w:ilvl w:val="0"/>
                <w:numId w:val="46"/>
              </w:numPr>
              <w:ind w:left="540" w:hanging="540"/>
              <w:rPr>
                <w:rFonts w:asciiTheme="majorHAnsi" w:hAnsiTheme="majorHAnsi" w:cs="Century Gothic"/>
                <w:color w:val="17365D" w:themeColor="text2" w:themeShade="BF"/>
                <w:kern w:val="28"/>
                <w:sz w:val="18"/>
                <w:szCs w:val="18"/>
                <w:lang w:val="en-GB" w:eastAsia="en-GB"/>
              </w:rPr>
            </w:pPr>
            <w:r>
              <w:rPr>
                <w:rFonts w:asciiTheme="majorHAnsi" w:hAnsiTheme="majorHAnsi" w:cs="Century Gothic"/>
                <w:color w:val="17365D" w:themeColor="text2" w:themeShade="BF"/>
                <w:kern w:val="28"/>
                <w:sz w:val="18"/>
                <w:szCs w:val="18"/>
                <w:lang w:val="en-GB" w:eastAsia="en-GB"/>
              </w:rPr>
              <w:t xml:space="preserve">The free float percentage of listed securities which are in hands of public fall below the minimum levels required. </w:t>
            </w:r>
          </w:p>
          <w:p w:rsidR="0015556F" w:rsidRPr="0075645A" w:rsidRDefault="0015556F" w:rsidP="00B14D45">
            <w:pPr>
              <w:rPr>
                <w:rFonts w:asciiTheme="majorHAnsi" w:hAnsiTheme="majorHAnsi" w:cs="Century Gothic"/>
                <w:color w:val="17365D" w:themeColor="text2" w:themeShade="BF"/>
                <w:kern w:val="28"/>
                <w:sz w:val="24"/>
                <w:szCs w:val="24"/>
                <w:lang w:val="en-GB" w:eastAsia="en-GB"/>
              </w:rPr>
            </w:pPr>
          </w:p>
        </w:tc>
        <w:tc>
          <w:tcPr>
            <w:tcW w:w="990" w:type="dxa"/>
          </w:tcPr>
          <w:p w:rsidR="0075645A" w:rsidRDefault="0075645A" w:rsidP="00B14D45">
            <w:pPr>
              <w:rPr>
                <w:rFonts w:asciiTheme="majorHAnsi" w:hAnsiTheme="majorHAnsi" w:cs="Arial"/>
                <w:b/>
                <w:color w:val="174B25"/>
                <w:sz w:val="24"/>
                <w:szCs w:val="24"/>
                <w:lang w:val="en-CA"/>
              </w:rPr>
            </w:pPr>
          </w:p>
        </w:tc>
        <w:tc>
          <w:tcPr>
            <w:tcW w:w="3618" w:type="dxa"/>
          </w:tcPr>
          <w:p w:rsidR="0075645A" w:rsidRDefault="0075645A" w:rsidP="00B14D45">
            <w:pPr>
              <w:rPr>
                <w:rFonts w:asciiTheme="majorHAnsi" w:hAnsiTheme="majorHAnsi" w:cs="Arial"/>
                <w:b/>
                <w:color w:val="174B25"/>
                <w:sz w:val="24"/>
                <w:szCs w:val="24"/>
                <w:lang w:val="en-CA"/>
              </w:rPr>
            </w:pPr>
          </w:p>
        </w:tc>
      </w:tr>
    </w:tbl>
    <w:p w:rsidR="009321B7" w:rsidRDefault="009321B7" w:rsidP="00B14D45">
      <w:pPr>
        <w:rPr>
          <w:rFonts w:asciiTheme="majorHAnsi" w:hAnsiTheme="majorHAnsi" w:cs="Arial"/>
          <w:b/>
          <w:color w:val="174B25"/>
          <w:sz w:val="24"/>
          <w:szCs w:val="24"/>
          <w:lang w:val="en-CA"/>
        </w:rPr>
      </w:pPr>
    </w:p>
    <w:p w:rsidR="009321B7" w:rsidRDefault="009321B7" w:rsidP="00B14D45">
      <w:pPr>
        <w:rPr>
          <w:rFonts w:asciiTheme="majorHAnsi" w:hAnsiTheme="majorHAnsi" w:cs="Arial"/>
          <w:b/>
          <w:color w:val="174B25"/>
          <w:sz w:val="24"/>
          <w:szCs w:val="24"/>
          <w:lang w:val="en-CA"/>
        </w:rPr>
      </w:pPr>
    </w:p>
    <w:p w:rsidR="009321B7" w:rsidRDefault="009321B7" w:rsidP="00B14D45">
      <w:pPr>
        <w:rPr>
          <w:rFonts w:asciiTheme="majorHAnsi" w:hAnsiTheme="majorHAnsi" w:cs="Arial"/>
          <w:b/>
          <w:color w:val="174B25"/>
          <w:sz w:val="24"/>
          <w:szCs w:val="24"/>
          <w:lang w:val="en-CA"/>
        </w:rPr>
      </w:pPr>
    </w:p>
    <w:p w:rsidR="009321B7" w:rsidRDefault="009321B7" w:rsidP="00B14D45">
      <w:pPr>
        <w:rPr>
          <w:rFonts w:asciiTheme="majorHAnsi" w:hAnsiTheme="majorHAnsi" w:cs="Arial"/>
          <w:b/>
          <w:color w:val="174B25"/>
          <w:sz w:val="24"/>
          <w:szCs w:val="24"/>
          <w:lang w:val="en-CA"/>
        </w:rPr>
      </w:pPr>
    </w:p>
    <w:p w:rsidR="009321B7" w:rsidRPr="006B52FB" w:rsidRDefault="009321B7" w:rsidP="00B14D45">
      <w:pPr>
        <w:rPr>
          <w:rFonts w:asciiTheme="majorHAnsi" w:hAnsiTheme="majorHAnsi" w:cs="Arial"/>
          <w:b/>
          <w:color w:val="174B25"/>
          <w:sz w:val="24"/>
          <w:szCs w:val="24"/>
          <w:lang w:val="en-CA"/>
        </w:rPr>
      </w:pPr>
    </w:p>
    <w:p w:rsidR="00AB13B7" w:rsidRDefault="00AB13B7" w:rsidP="002607F4">
      <w:pPr>
        <w:pStyle w:val="MarketingBasic1"/>
        <w:numPr>
          <w:ilvl w:val="0"/>
          <w:numId w:val="0"/>
        </w:numPr>
        <w:rPr>
          <w:rFonts w:asciiTheme="majorHAnsi" w:hAnsiTheme="majorHAnsi"/>
          <w:color w:val="17365D" w:themeColor="text2" w:themeShade="BF"/>
          <w:sz w:val="24"/>
          <w:szCs w:val="24"/>
        </w:rPr>
      </w:pPr>
    </w:p>
    <w:p w:rsidR="002F5F14" w:rsidRDefault="002F5F14" w:rsidP="002F5F14"/>
    <w:p w:rsidR="00AB13B7" w:rsidRDefault="00AB13B7" w:rsidP="0033227C">
      <w:pPr>
        <w:pStyle w:val="BodyText"/>
        <w:rPr>
          <w:rFonts w:asciiTheme="majorHAnsi" w:hAnsiTheme="majorHAnsi"/>
          <w:i/>
          <w:color w:val="17365D" w:themeColor="text2" w:themeShade="BF"/>
          <w:kern w:val="28"/>
        </w:rPr>
      </w:pPr>
      <w:bookmarkStart w:id="0" w:name="_GoBack"/>
      <w:bookmarkEnd w:id="0"/>
    </w:p>
    <w:p w:rsidR="00AB13B7" w:rsidRDefault="00AB13B7" w:rsidP="0033227C">
      <w:pPr>
        <w:pStyle w:val="BodyText"/>
        <w:rPr>
          <w:rFonts w:asciiTheme="majorHAnsi" w:hAnsiTheme="majorHAnsi"/>
          <w:i/>
          <w:color w:val="17365D" w:themeColor="text2" w:themeShade="BF"/>
          <w:kern w:val="28"/>
        </w:rPr>
      </w:pPr>
    </w:p>
    <w:p w:rsidR="00392249" w:rsidRDefault="00392249" w:rsidP="0033227C">
      <w:pPr>
        <w:pStyle w:val="BodyText"/>
        <w:rPr>
          <w:rFonts w:asciiTheme="majorHAnsi" w:hAnsiTheme="majorHAnsi"/>
          <w:i/>
          <w:color w:val="17365D" w:themeColor="text2" w:themeShade="BF"/>
          <w:kern w:val="28"/>
        </w:rPr>
      </w:pPr>
    </w:p>
    <w:p w:rsidR="004B0141" w:rsidRPr="00985FDF" w:rsidRDefault="004B0141" w:rsidP="00BD72BD">
      <w:pPr>
        <w:pStyle w:val="NoSpacing"/>
        <w:rPr>
          <w:rFonts w:asciiTheme="majorHAnsi" w:hAnsiTheme="majorHAnsi" w:cs="Arial"/>
          <w:b/>
          <w:caps/>
          <w:color w:val="174B25"/>
          <w:sz w:val="24"/>
          <w:szCs w:val="24"/>
          <w:lang w:val="en-GB"/>
        </w:rPr>
      </w:pPr>
    </w:p>
    <w:sectPr w:rsidR="004B0141" w:rsidRPr="00985FDF" w:rsidSect="00332DF5">
      <w:type w:val="continuous"/>
      <w:pgSz w:w="12240" w:h="15840"/>
      <w:pgMar w:top="720" w:right="1440" w:bottom="72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254" w:rsidRDefault="00BC2254" w:rsidP="005765DA">
      <w:r>
        <w:separator/>
      </w:r>
    </w:p>
  </w:endnote>
  <w:endnote w:type="continuationSeparator" w:id="0">
    <w:p w:rsidR="00BC2254" w:rsidRDefault="00BC2254" w:rsidP="005765DA">
      <w:r>
        <w:continuationSeparator/>
      </w:r>
    </w:p>
  </w:endnote>
  <w:endnote w:id="1">
    <w:p w:rsidR="00BC2254" w:rsidRDefault="00BC2254">
      <w:pPr>
        <w:pStyle w:val="EndnoteText"/>
      </w:pPr>
      <w:r>
        <w:rPr>
          <w:rStyle w:val="EndnoteReference"/>
        </w:rPr>
        <w:endnoteRef/>
      </w:r>
      <w:r>
        <w:t xml:space="preserve"> </w:t>
      </w:r>
      <w:r w:rsidRPr="002607F4">
        <w:rPr>
          <w:rFonts w:asciiTheme="majorHAnsi" w:hAnsiTheme="majorHAnsi" w:cs="Century Gothic"/>
          <w:i/>
          <w:color w:val="17365D" w:themeColor="text2" w:themeShade="BF"/>
          <w:kern w:val="28"/>
          <w:sz w:val="18"/>
          <w:szCs w:val="18"/>
          <w:lang w:val="en-GB" w:eastAsia="en-GB"/>
        </w:rPr>
        <w:t>Substantial shareholder means any member who holds 10% or more of the securities.</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925283"/>
      <w:docPartObj>
        <w:docPartGallery w:val="Page Numbers (Bottom of Page)"/>
        <w:docPartUnique/>
      </w:docPartObj>
    </w:sdtPr>
    <w:sdtEndPr/>
    <w:sdtContent>
      <w:p w:rsidR="00BC2254" w:rsidRDefault="0003615A">
        <w:pPr>
          <w:pStyle w:val="Footer"/>
          <w:jc w:val="right"/>
        </w:pPr>
        <w:r w:rsidRPr="00C03488">
          <w:rPr>
            <w:rFonts w:asciiTheme="minorHAnsi" w:hAnsiTheme="minorHAnsi"/>
            <w:sz w:val="18"/>
            <w:szCs w:val="18"/>
          </w:rPr>
          <w:fldChar w:fldCharType="begin"/>
        </w:r>
        <w:r w:rsidR="00BC2254" w:rsidRPr="00C03488">
          <w:rPr>
            <w:rFonts w:asciiTheme="minorHAnsi" w:hAnsiTheme="minorHAnsi"/>
            <w:sz w:val="18"/>
            <w:szCs w:val="18"/>
          </w:rPr>
          <w:instrText xml:space="preserve"> PAGE   \* MERGEFORMAT </w:instrText>
        </w:r>
        <w:r w:rsidRPr="00C03488">
          <w:rPr>
            <w:rFonts w:asciiTheme="minorHAnsi" w:hAnsiTheme="minorHAnsi"/>
            <w:sz w:val="18"/>
            <w:szCs w:val="18"/>
          </w:rPr>
          <w:fldChar w:fldCharType="separate"/>
        </w:r>
        <w:r w:rsidR="006358D6">
          <w:rPr>
            <w:rFonts w:asciiTheme="minorHAnsi" w:hAnsiTheme="minorHAnsi"/>
            <w:noProof/>
            <w:sz w:val="18"/>
            <w:szCs w:val="18"/>
          </w:rPr>
          <w:t>6</w:t>
        </w:r>
        <w:r w:rsidRPr="00C03488">
          <w:rPr>
            <w:rFonts w:asciiTheme="minorHAnsi" w:hAnsiTheme="minorHAnsi"/>
            <w:sz w:val="18"/>
            <w:szCs w:val="18"/>
          </w:rPr>
          <w:fldChar w:fldCharType="end"/>
        </w:r>
      </w:p>
    </w:sdtContent>
  </w:sdt>
  <w:p w:rsidR="00BC2254" w:rsidRPr="00AA2E97" w:rsidRDefault="00BC2254" w:rsidP="00C03488">
    <w:pPr>
      <w:pStyle w:val="Footer"/>
      <w:pBdr>
        <w:bottom w:val="single" w:sz="24" w:space="1" w:color="174B25"/>
      </w:pBdr>
      <w:spacing w:line="216" w:lineRule="auto"/>
      <w:rPr>
        <w:color w:val="141647"/>
        <w:sz w:val="16"/>
        <w:szCs w:val="16"/>
        <w:lang w:val="en-CA"/>
      </w:rPr>
    </w:pPr>
  </w:p>
  <w:p w:rsidR="00BC2254" w:rsidRPr="00AA2E97" w:rsidRDefault="00BC2254" w:rsidP="00C03488">
    <w:pPr>
      <w:pStyle w:val="Footer"/>
      <w:spacing w:line="216" w:lineRule="auto"/>
      <w:rPr>
        <w:color w:val="141647"/>
        <w:sz w:val="16"/>
        <w:szCs w:val="16"/>
      </w:rPr>
    </w:pPr>
  </w:p>
  <w:p w:rsidR="006358D6" w:rsidRPr="006B33C2" w:rsidRDefault="006358D6" w:rsidP="006358D6">
    <w:pPr>
      <w:pStyle w:val="Footer"/>
      <w:jc w:val="center"/>
      <w:rPr>
        <w:rFonts w:asciiTheme="majorHAnsi" w:hAnsiTheme="majorHAnsi"/>
      </w:rPr>
    </w:pPr>
    <w:r w:rsidRPr="006B33C2">
      <w:rPr>
        <w:rFonts w:asciiTheme="majorHAnsi" w:hAnsiTheme="majorHAnsi" w:cs="Arial"/>
        <w:bCs/>
        <w:color w:val="002060"/>
      </w:rPr>
      <w:t xml:space="preserve">For more information please contact Listing Department </w:t>
    </w:r>
    <w:r w:rsidRPr="006B33C2">
      <w:rPr>
        <w:rFonts w:asciiTheme="majorHAnsi" w:hAnsiTheme="majorHAnsi" w:cs="Arial"/>
        <w:bCs/>
        <w:color w:val="002060"/>
      </w:rPr>
      <w:br/>
      <w:t xml:space="preserve">+1 (345) 945-6060 | </w:t>
    </w:r>
    <w:hyperlink r:id="rId1" w:history="1">
      <w:r w:rsidRPr="006B33C2">
        <w:rPr>
          <w:rStyle w:val="Hyperlink"/>
          <w:rFonts w:asciiTheme="majorHAnsi" w:hAnsiTheme="majorHAnsi"/>
          <w:lang w:val="en-CA"/>
        </w:rPr>
        <w:t>listing@csx.ky</w:t>
      </w:r>
    </w:hyperlink>
    <w:r w:rsidRPr="006B33C2">
      <w:rPr>
        <w:rFonts w:asciiTheme="majorHAnsi" w:hAnsiTheme="majorHAnsi"/>
        <w:color w:val="141647"/>
      </w:rPr>
      <w:t xml:space="preserve"> </w:t>
    </w:r>
    <w:r w:rsidRPr="006B33C2">
      <w:rPr>
        <w:rFonts w:asciiTheme="majorHAnsi" w:hAnsiTheme="majorHAnsi" w:cs="Arial"/>
        <w:bCs/>
        <w:color w:val="002060"/>
      </w:rPr>
      <w:t>|</w:t>
    </w:r>
    <w:r w:rsidRPr="006B33C2">
      <w:rPr>
        <w:rFonts w:asciiTheme="majorHAnsi" w:hAnsiTheme="majorHAnsi"/>
        <w:color w:val="141647"/>
      </w:rPr>
      <w:t xml:space="preserve"> </w:t>
    </w:r>
    <w:hyperlink r:id="rId2" w:history="1">
      <w:r w:rsidRPr="006B33C2">
        <w:rPr>
          <w:rStyle w:val="Hyperlink"/>
          <w:rFonts w:asciiTheme="majorHAnsi" w:hAnsiTheme="majorHAnsi"/>
        </w:rPr>
        <w:t>www.csx.ky</w:t>
      </w:r>
    </w:hyperlink>
  </w:p>
  <w:p w:rsidR="00BC2254" w:rsidRPr="00124676" w:rsidRDefault="00BC2254" w:rsidP="00C03488">
    <w:pPr>
      <w:pStyle w:val="Footer"/>
      <w:spacing w:line="216" w:lineRule="auto"/>
      <w:jc w:val="center"/>
      <w:rPr>
        <w:color w:val="141647"/>
        <w:lang w:val="en-CA"/>
      </w:rPr>
    </w:pPr>
  </w:p>
  <w:p w:rsidR="00BC2254" w:rsidRDefault="00BC2254" w:rsidP="0099675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54" w:rsidRPr="00AA2E97" w:rsidRDefault="00BC2254" w:rsidP="00957EA4">
    <w:pPr>
      <w:pStyle w:val="Footer"/>
      <w:pBdr>
        <w:bottom w:val="single" w:sz="24" w:space="1" w:color="174B25"/>
      </w:pBdr>
      <w:spacing w:line="216" w:lineRule="auto"/>
      <w:rPr>
        <w:color w:val="141647"/>
        <w:sz w:val="16"/>
        <w:szCs w:val="16"/>
        <w:lang w:val="en-CA"/>
      </w:rPr>
    </w:pPr>
  </w:p>
  <w:p w:rsidR="00BC2254" w:rsidRPr="00AA2E97" w:rsidRDefault="00BC2254" w:rsidP="00957EA4">
    <w:pPr>
      <w:pStyle w:val="Footer"/>
      <w:spacing w:line="216" w:lineRule="auto"/>
      <w:rPr>
        <w:color w:val="141647"/>
        <w:sz w:val="16"/>
        <w:szCs w:val="16"/>
      </w:rPr>
    </w:pPr>
  </w:p>
  <w:p w:rsidR="006358D6" w:rsidRPr="006B33C2" w:rsidRDefault="006358D6" w:rsidP="006358D6">
    <w:pPr>
      <w:pStyle w:val="Footer"/>
      <w:jc w:val="center"/>
      <w:rPr>
        <w:rFonts w:asciiTheme="majorHAnsi" w:hAnsiTheme="majorHAnsi"/>
      </w:rPr>
    </w:pPr>
    <w:r w:rsidRPr="006B33C2">
      <w:rPr>
        <w:rFonts w:asciiTheme="majorHAnsi" w:hAnsiTheme="majorHAnsi" w:cs="Arial"/>
        <w:bCs/>
        <w:color w:val="002060"/>
      </w:rPr>
      <w:t xml:space="preserve">For more information please contact Listing Department </w:t>
    </w:r>
    <w:r w:rsidRPr="006B33C2">
      <w:rPr>
        <w:rFonts w:asciiTheme="majorHAnsi" w:hAnsiTheme="majorHAnsi" w:cs="Arial"/>
        <w:bCs/>
        <w:color w:val="002060"/>
      </w:rPr>
      <w:br/>
      <w:t xml:space="preserve">+1 (345) 945-6060 | </w:t>
    </w:r>
    <w:hyperlink r:id="rId1" w:history="1">
      <w:r w:rsidRPr="006B33C2">
        <w:rPr>
          <w:rStyle w:val="Hyperlink"/>
          <w:rFonts w:asciiTheme="majorHAnsi" w:hAnsiTheme="majorHAnsi"/>
          <w:lang w:val="en-CA"/>
        </w:rPr>
        <w:t>listing@csx.ky</w:t>
      </w:r>
    </w:hyperlink>
    <w:r w:rsidRPr="006B33C2">
      <w:rPr>
        <w:rFonts w:asciiTheme="majorHAnsi" w:hAnsiTheme="majorHAnsi"/>
        <w:color w:val="141647"/>
      </w:rPr>
      <w:t xml:space="preserve"> </w:t>
    </w:r>
    <w:r w:rsidRPr="006B33C2">
      <w:rPr>
        <w:rFonts w:asciiTheme="majorHAnsi" w:hAnsiTheme="majorHAnsi" w:cs="Arial"/>
        <w:bCs/>
        <w:color w:val="002060"/>
      </w:rPr>
      <w:t>|</w:t>
    </w:r>
    <w:r w:rsidRPr="006B33C2">
      <w:rPr>
        <w:rFonts w:asciiTheme="majorHAnsi" w:hAnsiTheme="majorHAnsi"/>
        <w:color w:val="141647"/>
      </w:rPr>
      <w:t xml:space="preserve"> </w:t>
    </w:r>
    <w:hyperlink r:id="rId2" w:history="1">
      <w:r w:rsidRPr="006B33C2">
        <w:rPr>
          <w:rStyle w:val="Hyperlink"/>
          <w:rFonts w:asciiTheme="majorHAnsi" w:hAnsiTheme="majorHAnsi"/>
        </w:rPr>
        <w:t>www.csx.ky</w:t>
      </w:r>
    </w:hyperlink>
  </w:p>
  <w:p w:rsidR="006358D6" w:rsidRDefault="006358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254" w:rsidRDefault="00BC2254" w:rsidP="005765DA">
      <w:r>
        <w:separator/>
      </w:r>
    </w:p>
  </w:footnote>
  <w:footnote w:type="continuationSeparator" w:id="0">
    <w:p w:rsidR="00BC2254" w:rsidRDefault="00BC2254" w:rsidP="00576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40" w:type="dxa"/>
      <w:tblInd w:w="18" w:type="dxa"/>
      <w:tblBorders>
        <w:top w:val="none" w:sz="0" w:space="0" w:color="auto"/>
        <w:left w:val="none" w:sz="0" w:space="0" w:color="auto"/>
        <w:bottom w:val="single" w:sz="36" w:space="0" w:color="174B25"/>
        <w:right w:val="none" w:sz="0" w:space="0" w:color="auto"/>
      </w:tblBorders>
      <w:tblLook w:val="04A0" w:firstRow="1" w:lastRow="0" w:firstColumn="1" w:lastColumn="0" w:noHBand="0" w:noVBand="1"/>
    </w:tblPr>
    <w:tblGrid>
      <w:gridCol w:w="5016"/>
      <w:gridCol w:w="4524"/>
    </w:tblGrid>
    <w:tr w:rsidR="00BC2254" w:rsidRPr="00B54631" w:rsidTr="00294278">
      <w:tc>
        <w:tcPr>
          <w:tcW w:w="5016" w:type="dxa"/>
          <w:tcBorders>
            <w:right w:val="single" w:sz="8" w:space="0" w:color="174B25"/>
          </w:tcBorders>
        </w:tcPr>
        <w:p w:rsidR="00BC2254" w:rsidRPr="00653934" w:rsidRDefault="00BC2254" w:rsidP="00294278">
          <w:pPr>
            <w:tabs>
              <w:tab w:val="left" w:pos="3348"/>
            </w:tabs>
            <w:rPr>
              <w:rFonts w:ascii="Arial" w:hAnsi="Arial" w:cs="Arial"/>
              <w:color w:val="1D1F64"/>
              <w:lang w:val="en-CA"/>
            </w:rPr>
          </w:pPr>
          <w:r w:rsidRPr="00B54631">
            <w:rPr>
              <w:rFonts w:ascii="Arial" w:hAnsi="Arial" w:cs="Arial"/>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-156845</wp:posOffset>
                </wp:positionV>
                <wp:extent cx="2968625" cy="767080"/>
                <wp:effectExtent l="0" t="0" r="317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
                        <a:srcRect l="2283" t="8731" r="2631" b="7142"/>
                        <a:stretch/>
                      </pic:blipFill>
                      <pic:spPr>
                        <a:xfrm>
                          <a:off x="0" y="0"/>
                          <a:ext cx="2968625" cy="767080"/>
                        </a:xfrm>
                        <a:prstGeom prst="rect">
                          <a:avLst/>
                        </a:prstGeom>
                      </pic:spPr>
                    </pic:pic>
                  </a:graphicData>
                </a:graphic>
              </wp:anchor>
            </w:drawing>
          </w:r>
        </w:p>
      </w:tc>
      <w:tc>
        <w:tcPr>
          <w:tcW w:w="4524" w:type="dxa"/>
          <w:tcBorders>
            <w:top w:val="nil"/>
            <w:left w:val="single" w:sz="8" w:space="0" w:color="174B25"/>
            <w:bottom w:val="single" w:sz="36" w:space="0" w:color="174B25"/>
          </w:tcBorders>
          <w:vAlign w:val="center"/>
        </w:tcPr>
        <w:p w:rsidR="00BC2254" w:rsidRDefault="00BC2254" w:rsidP="002607F4">
          <w:pPr>
            <w:jc w:val="center"/>
            <w:rPr>
              <w:rFonts w:asciiTheme="majorHAnsi" w:hAnsiTheme="majorHAnsi" w:cs="Arial"/>
              <w:b/>
              <w:color w:val="1D1F64"/>
              <w:sz w:val="40"/>
              <w:szCs w:val="40"/>
              <w:lang w:val="en-CA"/>
            </w:rPr>
          </w:pPr>
          <w:r>
            <w:rPr>
              <w:rFonts w:asciiTheme="majorHAnsi" w:hAnsiTheme="majorHAnsi" w:cs="Arial"/>
              <w:b/>
              <w:color w:val="1D1F64"/>
              <w:sz w:val="40"/>
              <w:szCs w:val="40"/>
              <w:lang w:val="en-CA"/>
            </w:rPr>
            <w:t>Investment Funds:</w:t>
          </w:r>
        </w:p>
        <w:p w:rsidR="00BC2254" w:rsidRDefault="00BC2254" w:rsidP="002607F4">
          <w:pPr>
            <w:jc w:val="center"/>
            <w:rPr>
              <w:rFonts w:asciiTheme="majorHAnsi" w:hAnsiTheme="majorHAnsi" w:cs="Arial"/>
              <w:b/>
              <w:color w:val="1D1F64"/>
              <w:sz w:val="40"/>
              <w:szCs w:val="40"/>
              <w:lang w:val="en-CA"/>
            </w:rPr>
          </w:pPr>
          <w:r>
            <w:rPr>
              <w:rFonts w:asciiTheme="majorHAnsi" w:hAnsiTheme="majorHAnsi" w:cs="Arial"/>
              <w:b/>
              <w:color w:val="1D1F64"/>
              <w:sz w:val="40"/>
              <w:szCs w:val="40"/>
              <w:lang w:val="en-CA"/>
            </w:rPr>
            <w:t>ANNUAL REVIEW</w:t>
          </w:r>
        </w:p>
        <w:p w:rsidR="00BC2254" w:rsidRPr="002607F4" w:rsidRDefault="00BC2254" w:rsidP="002607F4">
          <w:pPr>
            <w:jc w:val="center"/>
            <w:rPr>
              <w:rFonts w:asciiTheme="majorHAnsi" w:hAnsiTheme="majorHAnsi" w:cs="Arial"/>
              <w:b/>
              <w:color w:val="1D1F64"/>
              <w:sz w:val="40"/>
              <w:szCs w:val="40"/>
              <w:lang w:val="en-CA"/>
            </w:rPr>
          </w:pPr>
          <w:r>
            <w:rPr>
              <w:rFonts w:asciiTheme="majorHAnsi" w:hAnsiTheme="majorHAnsi" w:cs="Arial"/>
              <w:b/>
              <w:color w:val="1D1F64"/>
              <w:sz w:val="40"/>
              <w:szCs w:val="40"/>
              <w:lang w:val="en-CA"/>
            </w:rPr>
            <w:t>(Primary listed)</w:t>
          </w:r>
        </w:p>
      </w:tc>
    </w:tr>
  </w:tbl>
  <w:p w:rsidR="00BC2254" w:rsidRDefault="00BC2254" w:rsidP="00BD7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EC5"/>
    <w:multiLevelType w:val="hybridMultilevel"/>
    <w:tmpl w:val="7F2AF3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15A03"/>
    <w:multiLevelType w:val="hybridMultilevel"/>
    <w:tmpl w:val="CE087F3A"/>
    <w:lvl w:ilvl="0" w:tplc="04090001">
      <w:start w:val="1"/>
      <w:numFmt w:val="bullet"/>
      <w:lvlText w:val=""/>
      <w:lvlJc w:val="left"/>
      <w:pPr>
        <w:ind w:left="360" w:hanging="360"/>
      </w:pPr>
      <w:rPr>
        <w:rFonts w:ascii="Symbol" w:hAnsi="Symbol" w:hint="default"/>
      </w:rPr>
    </w:lvl>
    <w:lvl w:ilvl="1" w:tplc="E214DFC6">
      <w:start w:val="1"/>
      <w:numFmt w:val="bullet"/>
      <w:lvlText w:val="~"/>
      <w:lvlJc w:val="left"/>
      <w:pPr>
        <w:tabs>
          <w:tab w:val="num" w:pos="1080"/>
        </w:tabs>
        <w:ind w:left="1080" w:hanging="360"/>
      </w:pPr>
      <w:rPr>
        <w:rFonts w:ascii="Lucida Grande" w:hAnsi="Lucida Grande" w:hint="default"/>
      </w:rPr>
    </w:lvl>
    <w:lvl w:ilvl="2" w:tplc="332C930E" w:tentative="1">
      <w:start w:val="1"/>
      <w:numFmt w:val="bullet"/>
      <w:lvlText w:val="~"/>
      <w:lvlJc w:val="left"/>
      <w:pPr>
        <w:tabs>
          <w:tab w:val="num" w:pos="1800"/>
        </w:tabs>
        <w:ind w:left="1800" w:hanging="360"/>
      </w:pPr>
      <w:rPr>
        <w:rFonts w:ascii="Lucida Grande" w:hAnsi="Lucida Grande" w:hint="default"/>
      </w:rPr>
    </w:lvl>
    <w:lvl w:ilvl="3" w:tplc="2E2A6304" w:tentative="1">
      <w:start w:val="1"/>
      <w:numFmt w:val="bullet"/>
      <w:lvlText w:val="~"/>
      <w:lvlJc w:val="left"/>
      <w:pPr>
        <w:tabs>
          <w:tab w:val="num" w:pos="2520"/>
        </w:tabs>
        <w:ind w:left="2520" w:hanging="360"/>
      </w:pPr>
      <w:rPr>
        <w:rFonts w:ascii="Lucida Grande" w:hAnsi="Lucida Grande" w:hint="default"/>
      </w:rPr>
    </w:lvl>
    <w:lvl w:ilvl="4" w:tplc="E4E82054" w:tentative="1">
      <w:start w:val="1"/>
      <w:numFmt w:val="bullet"/>
      <w:lvlText w:val="~"/>
      <w:lvlJc w:val="left"/>
      <w:pPr>
        <w:tabs>
          <w:tab w:val="num" w:pos="3240"/>
        </w:tabs>
        <w:ind w:left="3240" w:hanging="360"/>
      </w:pPr>
      <w:rPr>
        <w:rFonts w:ascii="Lucida Grande" w:hAnsi="Lucida Grande" w:hint="default"/>
      </w:rPr>
    </w:lvl>
    <w:lvl w:ilvl="5" w:tplc="B1DCBB82" w:tentative="1">
      <w:start w:val="1"/>
      <w:numFmt w:val="bullet"/>
      <w:lvlText w:val="~"/>
      <w:lvlJc w:val="left"/>
      <w:pPr>
        <w:tabs>
          <w:tab w:val="num" w:pos="3960"/>
        </w:tabs>
        <w:ind w:left="3960" w:hanging="360"/>
      </w:pPr>
      <w:rPr>
        <w:rFonts w:ascii="Lucida Grande" w:hAnsi="Lucida Grande" w:hint="default"/>
      </w:rPr>
    </w:lvl>
    <w:lvl w:ilvl="6" w:tplc="E6921B76" w:tentative="1">
      <w:start w:val="1"/>
      <w:numFmt w:val="bullet"/>
      <w:lvlText w:val="~"/>
      <w:lvlJc w:val="left"/>
      <w:pPr>
        <w:tabs>
          <w:tab w:val="num" w:pos="4680"/>
        </w:tabs>
        <w:ind w:left="4680" w:hanging="360"/>
      </w:pPr>
      <w:rPr>
        <w:rFonts w:ascii="Lucida Grande" w:hAnsi="Lucida Grande" w:hint="default"/>
      </w:rPr>
    </w:lvl>
    <w:lvl w:ilvl="7" w:tplc="DC6A5B42" w:tentative="1">
      <w:start w:val="1"/>
      <w:numFmt w:val="bullet"/>
      <w:lvlText w:val="~"/>
      <w:lvlJc w:val="left"/>
      <w:pPr>
        <w:tabs>
          <w:tab w:val="num" w:pos="5400"/>
        </w:tabs>
        <w:ind w:left="5400" w:hanging="360"/>
      </w:pPr>
      <w:rPr>
        <w:rFonts w:ascii="Lucida Grande" w:hAnsi="Lucida Grande" w:hint="default"/>
      </w:rPr>
    </w:lvl>
    <w:lvl w:ilvl="8" w:tplc="5DB2D53E" w:tentative="1">
      <w:start w:val="1"/>
      <w:numFmt w:val="bullet"/>
      <w:lvlText w:val="~"/>
      <w:lvlJc w:val="left"/>
      <w:pPr>
        <w:tabs>
          <w:tab w:val="num" w:pos="6120"/>
        </w:tabs>
        <w:ind w:left="6120" w:hanging="360"/>
      </w:pPr>
      <w:rPr>
        <w:rFonts w:ascii="Lucida Grande" w:hAnsi="Lucida Grande" w:hint="default"/>
      </w:rPr>
    </w:lvl>
  </w:abstractNum>
  <w:abstractNum w:abstractNumId="2" w15:restartNumberingAfterBreak="0">
    <w:nsid w:val="070615F1"/>
    <w:multiLevelType w:val="hybridMultilevel"/>
    <w:tmpl w:val="D1544082"/>
    <w:lvl w:ilvl="0" w:tplc="F74E1C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D3F08"/>
    <w:multiLevelType w:val="hybridMultilevel"/>
    <w:tmpl w:val="AA0C0986"/>
    <w:lvl w:ilvl="0" w:tplc="D83AE9FC">
      <w:start w:val="1"/>
      <w:numFmt w:val="bullet"/>
      <w:lvlText w:val="•"/>
      <w:lvlJc w:val="left"/>
      <w:pPr>
        <w:tabs>
          <w:tab w:val="num" w:pos="720"/>
        </w:tabs>
        <w:ind w:left="720" w:hanging="360"/>
      </w:pPr>
      <w:rPr>
        <w:rFonts w:ascii="Arial" w:hAnsi="Arial" w:hint="default"/>
      </w:rPr>
    </w:lvl>
    <w:lvl w:ilvl="1" w:tplc="F1EC9DDC" w:tentative="1">
      <w:start w:val="1"/>
      <w:numFmt w:val="bullet"/>
      <w:lvlText w:val="•"/>
      <w:lvlJc w:val="left"/>
      <w:pPr>
        <w:tabs>
          <w:tab w:val="num" w:pos="1440"/>
        </w:tabs>
        <w:ind w:left="1440" w:hanging="360"/>
      </w:pPr>
      <w:rPr>
        <w:rFonts w:ascii="Arial" w:hAnsi="Arial" w:hint="default"/>
      </w:rPr>
    </w:lvl>
    <w:lvl w:ilvl="2" w:tplc="7D56C98E" w:tentative="1">
      <w:start w:val="1"/>
      <w:numFmt w:val="bullet"/>
      <w:lvlText w:val="•"/>
      <w:lvlJc w:val="left"/>
      <w:pPr>
        <w:tabs>
          <w:tab w:val="num" w:pos="2160"/>
        </w:tabs>
        <w:ind w:left="2160" w:hanging="360"/>
      </w:pPr>
      <w:rPr>
        <w:rFonts w:ascii="Arial" w:hAnsi="Arial" w:hint="default"/>
      </w:rPr>
    </w:lvl>
    <w:lvl w:ilvl="3" w:tplc="F9D29EF0" w:tentative="1">
      <w:start w:val="1"/>
      <w:numFmt w:val="bullet"/>
      <w:lvlText w:val="•"/>
      <w:lvlJc w:val="left"/>
      <w:pPr>
        <w:tabs>
          <w:tab w:val="num" w:pos="2880"/>
        </w:tabs>
        <w:ind w:left="2880" w:hanging="360"/>
      </w:pPr>
      <w:rPr>
        <w:rFonts w:ascii="Arial" w:hAnsi="Arial" w:hint="default"/>
      </w:rPr>
    </w:lvl>
    <w:lvl w:ilvl="4" w:tplc="FD3A2D5C" w:tentative="1">
      <w:start w:val="1"/>
      <w:numFmt w:val="bullet"/>
      <w:lvlText w:val="•"/>
      <w:lvlJc w:val="left"/>
      <w:pPr>
        <w:tabs>
          <w:tab w:val="num" w:pos="3600"/>
        </w:tabs>
        <w:ind w:left="3600" w:hanging="360"/>
      </w:pPr>
      <w:rPr>
        <w:rFonts w:ascii="Arial" w:hAnsi="Arial" w:hint="default"/>
      </w:rPr>
    </w:lvl>
    <w:lvl w:ilvl="5" w:tplc="A6C66DDC" w:tentative="1">
      <w:start w:val="1"/>
      <w:numFmt w:val="bullet"/>
      <w:lvlText w:val="•"/>
      <w:lvlJc w:val="left"/>
      <w:pPr>
        <w:tabs>
          <w:tab w:val="num" w:pos="4320"/>
        </w:tabs>
        <w:ind w:left="4320" w:hanging="360"/>
      </w:pPr>
      <w:rPr>
        <w:rFonts w:ascii="Arial" w:hAnsi="Arial" w:hint="default"/>
      </w:rPr>
    </w:lvl>
    <w:lvl w:ilvl="6" w:tplc="1F7885AA" w:tentative="1">
      <w:start w:val="1"/>
      <w:numFmt w:val="bullet"/>
      <w:lvlText w:val="•"/>
      <w:lvlJc w:val="left"/>
      <w:pPr>
        <w:tabs>
          <w:tab w:val="num" w:pos="5040"/>
        </w:tabs>
        <w:ind w:left="5040" w:hanging="360"/>
      </w:pPr>
      <w:rPr>
        <w:rFonts w:ascii="Arial" w:hAnsi="Arial" w:hint="default"/>
      </w:rPr>
    </w:lvl>
    <w:lvl w:ilvl="7" w:tplc="7304E7B6" w:tentative="1">
      <w:start w:val="1"/>
      <w:numFmt w:val="bullet"/>
      <w:lvlText w:val="•"/>
      <w:lvlJc w:val="left"/>
      <w:pPr>
        <w:tabs>
          <w:tab w:val="num" w:pos="5760"/>
        </w:tabs>
        <w:ind w:left="5760" w:hanging="360"/>
      </w:pPr>
      <w:rPr>
        <w:rFonts w:ascii="Arial" w:hAnsi="Arial" w:hint="default"/>
      </w:rPr>
    </w:lvl>
    <w:lvl w:ilvl="8" w:tplc="DDA20D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867ED2"/>
    <w:multiLevelType w:val="hybridMultilevel"/>
    <w:tmpl w:val="3CB09BF0"/>
    <w:lvl w:ilvl="0" w:tplc="2932C0B4">
      <w:start w:val="1"/>
      <w:numFmt w:val="bullet"/>
      <w:lvlText w:val=""/>
      <w:lvlJc w:val="left"/>
      <w:pPr>
        <w:ind w:left="360" w:hanging="360"/>
      </w:pPr>
      <w:rPr>
        <w:rFonts w:ascii="Symbol" w:hAnsi="Symbol" w:hint="default"/>
        <w:color w:val="9E6D25"/>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DC6DA6"/>
    <w:multiLevelType w:val="hybridMultilevel"/>
    <w:tmpl w:val="35D6E466"/>
    <w:lvl w:ilvl="0" w:tplc="C9348DA2">
      <w:start w:val="1"/>
      <w:numFmt w:val="bullet"/>
      <w:lvlText w:val=""/>
      <w:lvlJc w:val="left"/>
      <w:pPr>
        <w:ind w:left="720" w:hanging="360"/>
      </w:pPr>
      <w:rPr>
        <w:rFonts w:ascii="Symbol" w:hAnsi="Symbol" w:hint="default"/>
        <w:b w:val="0"/>
        <w:color w:val="A06B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90516"/>
    <w:multiLevelType w:val="hybridMultilevel"/>
    <w:tmpl w:val="B430111E"/>
    <w:lvl w:ilvl="0" w:tplc="0256E078">
      <w:start w:val="1"/>
      <w:numFmt w:val="bullet"/>
      <w:lvlText w:val="~"/>
      <w:lvlJc w:val="left"/>
      <w:pPr>
        <w:tabs>
          <w:tab w:val="num" w:pos="360"/>
        </w:tabs>
        <w:ind w:left="360" w:hanging="360"/>
      </w:pPr>
      <w:rPr>
        <w:rFonts w:ascii="Lucida Grande" w:hAnsi="Lucida Grande" w:hint="default"/>
      </w:rPr>
    </w:lvl>
    <w:lvl w:ilvl="1" w:tplc="E214DFC6">
      <w:start w:val="1"/>
      <w:numFmt w:val="bullet"/>
      <w:lvlText w:val="~"/>
      <w:lvlJc w:val="left"/>
      <w:pPr>
        <w:tabs>
          <w:tab w:val="num" w:pos="1080"/>
        </w:tabs>
        <w:ind w:left="1080" w:hanging="360"/>
      </w:pPr>
      <w:rPr>
        <w:rFonts w:ascii="Lucida Grande" w:hAnsi="Lucida Grande" w:hint="default"/>
      </w:rPr>
    </w:lvl>
    <w:lvl w:ilvl="2" w:tplc="332C930E" w:tentative="1">
      <w:start w:val="1"/>
      <w:numFmt w:val="bullet"/>
      <w:lvlText w:val="~"/>
      <w:lvlJc w:val="left"/>
      <w:pPr>
        <w:tabs>
          <w:tab w:val="num" w:pos="1800"/>
        </w:tabs>
        <w:ind w:left="1800" w:hanging="360"/>
      </w:pPr>
      <w:rPr>
        <w:rFonts w:ascii="Lucida Grande" w:hAnsi="Lucida Grande" w:hint="default"/>
      </w:rPr>
    </w:lvl>
    <w:lvl w:ilvl="3" w:tplc="2E2A6304" w:tentative="1">
      <w:start w:val="1"/>
      <w:numFmt w:val="bullet"/>
      <w:lvlText w:val="~"/>
      <w:lvlJc w:val="left"/>
      <w:pPr>
        <w:tabs>
          <w:tab w:val="num" w:pos="2520"/>
        </w:tabs>
        <w:ind w:left="2520" w:hanging="360"/>
      </w:pPr>
      <w:rPr>
        <w:rFonts w:ascii="Lucida Grande" w:hAnsi="Lucida Grande" w:hint="default"/>
      </w:rPr>
    </w:lvl>
    <w:lvl w:ilvl="4" w:tplc="E4E82054" w:tentative="1">
      <w:start w:val="1"/>
      <w:numFmt w:val="bullet"/>
      <w:lvlText w:val="~"/>
      <w:lvlJc w:val="left"/>
      <w:pPr>
        <w:tabs>
          <w:tab w:val="num" w:pos="3240"/>
        </w:tabs>
        <w:ind w:left="3240" w:hanging="360"/>
      </w:pPr>
      <w:rPr>
        <w:rFonts w:ascii="Lucida Grande" w:hAnsi="Lucida Grande" w:hint="default"/>
      </w:rPr>
    </w:lvl>
    <w:lvl w:ilvl="5" w:tplc="B1DCBB82" w:tentative="1">
      <w:start w:val="1"/>
      <w:numFmt w:val="bullet"/>
      <w:lvlText w:val="~"/>
      <w:lvlJc w:val="left"/>
      <w:pPr>
        <w:tabs>
          <w:tab w:val="num" w:pos="3960"/>
        </w:tabs>
        <w:ind w:left="3960" w:hanging="360"/>
      </w:pPr>
      <w:rPr>
        <w:rFonts w:ascii="Lucida Grande" w:hAnsi="Lucida Grande" w:hint="default"/>
      </w:rPr>
    </w:lvl>
    <w:lvl w:ilvl="6" w:tplc="E6921B76" w:tentative="1">
      <w:start w:val="1"/>
      <w:numFmt w:val="bullet"/>
      <w:lvlText w:val="~"/>
      <w:lvlJc w:val="left"/>
      <w:pPr>
        <w:tabs>
          <w:tab w:val="num" w:pos="4680"/>
        </w:tabs>
        <w:ind w:left="4680" w:hanging="360"/>
      </w:pPr>
      <w:rPr>
        <w:rFonts w:ascii="Lucida Grande" w:hAnsi="Lucida Grande" w:hint="default"/>
      </w:rPr>
    </w:lvl>
    <w:lvl w:ilvl="7" w:tplc="DC6A5B42" w:tentative="1">
      <w:start w:val="1"/>
      <w:numFmt w:val="bullet"/>
      <w:lvlText w:val="~"/>
      <w:lvlJc w:val="left"/>
      <w:pPr>
        <w:tabs>
          <w:tab w:val="num" w:pos="5400"/>
        </w:tabs>
        <w:ind w:left="5400" w:hanging="360"/>
      </w:pPr>
      <w:rPr>
        <w:rFonts w:ascii="Lucida Grande" w:hAnsi="Lucida Grande" w:hint="default"/>
      </w:rPr>
    </w:lvl>
    <w:lvl w:ilvl="8" w:tplc="5DB2D53E" w:tentative="1">
      <w:start w:val="1"/>
      <w:numFmt w:val="bullet"/>
      <w:lvlText w:val="~"/>
      <w:lvlJc w:val="left"/>
      <w:pPr>
        <w:tabs>
          <w:tab w:val="num" w:pos="6120"/>
        </w:tabs>
        <w:ind w:left="6120" w:hanging="360"/>
      </w:pPr>
      <w:rPr>
        <w:rFonts w:ascii="Lucida Grande" w:hAnsi="Lucida Grande" w:hint="default"/>
      </w:rPr>
    </w:lvl>
  </w:abstractNum>
  <w:abstractNum w:abstractNumId="7" w15:restartNumberingAfterBreak="0">
    <w:nsid w:val="14135E27"/>
    <w:multiLevelType w:val="hybridMultilevel"/>
    <w:tmpl w:val="73ACE9E6"/>
    <w:lvl w:ilvl="0" w:tplc="11FA02D0">
      <w:start w:val="1"/>
      <w:numFmt w:val="bullet"/>
      <w:lvlText w:val=""/>
      <w:lvlJc w:val="left"/>
      <w:pPr>
        <w:ind w:left="1080" w:hanging="360"/>
      </w:pPr>
      <w:rPr>
        <w:rFonts w:ascii="Symbol" w:hAnsi="Symbol" w:hint="default"/>
        <w:color w:val="A06B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8AC2B78"/>
    <w:multiLevelType w:val="hybridMultilevel"/>
    <w:tmpl w:val="9B64E720"/>
    <w:lvl w:ilvl="0" w:tplc="CB6C750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46F51"/>
    <w:multiLevelType w:val="hybridMultilevel"/>
    <w:tmpl w:val="ABE29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BE41B3"/>
    <w:multiLevelType w:val="hybridMultilevel"/>
    <w:tmpl w:val="58760426"/>
    <w:lvl w:ilvl="0" w:tplc="71D6AED2">
      <w:start w:val="1"/>
      <w:numFmt w:val="bullet"/>
      <w:lvlText w:val=""/>
      <w:lvlJc w:val="left"/>
      <w:pPr>
        <w:ind w:left="360" w:hanging="360"/>
      </w:pPr>
      <w:rPr>
        <w:rFonts w:ascii="Symbol" w:hAnsi="Symbol" w:hint="default"/>
        <w:color w:val="A06B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4258A"/>
    <w:multiLevelType w:val="hybridMultilevel"/>
    <w:tmpl w:val="A02C69BE"/>
    <w:lvl w:ilvl="0" w:tplc="F74E1C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201C0"/>
    <w:multiLevelType w:val="hybridMultilevel"/>
    <w:tmpl w:val="D5969E2A"/>
    <w:lvl w:ilvl="0" w:tplc="AF48E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1184E"/>
    <w:multiLevelType w:val="hybridMultilevel"/>
    <w:tmpl w:val="A02C69BE"/>
    <w:lvl w:ilvl="0" w:tplc="F74E1C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26D3D"/>
    <w:multiLevelType w:val="hybridMultilevel"/>
    <w:tmpl w:val="2326EF82"/>
    <w:lvl w:ilvl="0" w:tplc="55F02BD0">
      <w:start w:val="1"/>
      <w:numFmt w:val="lowerLetter"/>
      <w:lvlText w:val="(%1)"/>
      <w:lvlJc w:val="left"/>
      <w:pPr>
        <w:ind w:left="720" w:hanging="360"/>
      </w:pPr>
      <w:rPr>
        <w:rFonts w:asciiTheme="majorHAnsi" w:hAnsiTheme="majorHAnsi" w:cs="Century Gothic" w:hint="default"/>
        <w:color w:val="17365D" w:themeColor="text2" w:themeShade="B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33F56"/>
    <w:multiLevelType w:val="multilevel"/>
    <w:tmpl w:val="E642085E"/>
    <w:lvl w:ilvl="0">
      <w:start w:val="1"/>
      <w:numFmt w:val="bullet"/>
      <w:lvlText w:val=""/>
      <w:lvlJc w:val="left"/>
      <w:pPr>
        <w:ind w:left="360" w:hanging="360"/>
      </w:pPr>
      <w:rPr>
        <w:rFonts w:ascii="Symbol" w:hAnsi="Symbol" w:hint="default"/>
        <w:color w:val="F9C51A"/>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6A6477E"/>
    <w:multiLevelType w:val="hybridMultilevel"/>
    <w:tmpl w:val="E1BECF72"/>
    <w:lvl w:ilvl="0" w:tplc="17C07D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866D65"/>
    <w:multiLevelType w:val="hybridMultilevel"/>
    <w:tmpl w:val="5906A92E"/>
    <w:lvl w:ilvl="0" w:tplc="0409000F">
      <w:start w:val="1"/>
      <w:numFmt w:val="decimal"/>
      <w:lvlText w:val="%1."/>
      <w:lvlJc w:val="left"/>
      <w:pPr>
        <w:ind w:left="720" w:hanging="360"/>
      </w:pPr>
      <w:rPr>
        <w:b/>
        <w:color w:val="A06B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5CA0CB9"/>
    <w:multiLevelType w:val="hybridMultilevel"/>
    <w:tmpl w:val="87040FC2"/>
    <w:lvl w:ilvl="0" w:tplc="2932C0B4">
      <w:start w:val="1"/>
      <w:numFmt w:val="bullet"/>
      <w:lvlText w:val=""/>
      <w:lvlJc w:val="left"/>
      <w:pPr>
        <w:ind w:left="360" w:hanging="360"/>
      </w:pPr>
      <w:rPr>
        <w:rFonts w:ascii="Symbol" w:hAnsi="Symbol" w:hint="default"/>
        <w:color w:val="9E6D25"/>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03582C"/>
    <w:multiLevelType w:val="multilevel"/>
    <w:tmpl w:val="ABE296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FF22FCD"/>
    <w:multiLevelType w:val="hybridMultilevel"/>
    <w:tmpl w:val="65A0314A"/>
    <w:lvl w:ilvl="0" w:tplc="D1902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F1B50"/>
    <w:multiLevelType w:val="hybridMultilevel"/>
    <w:tmpl w:val="EBA6D6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AF1BE6"/>
    <w:multiLevelType w:val="hybridMultilevel"/>
    <w:tmpl w:val="1CEA9374"/>
    <w:lvl w:ilvl="0" w:tplc="2FBA5AA6">
      <w:start w:val="1"/>
      <w:numFmt w:val="bullet"/>
      <w:lvlText w:val="•"/>
      <w:lvlJc w:val="left"/>
      <w:pPr>
        <w:tabs>
          <w:tab w:val="num" w:pos="720"/>
        </w:tabs>
        <w:ind w:left="720" w:hanging="360"/>
      </w:pPr>
      <w:rPr>
        <w:rFonts w:ascii="Arial" w:hAnsi="Arial" w:hint="default"/>
      </w:rPr>
    </w:lvl>
    <w:lvl w:ilvl="1" w:tplc="2EF25F20" w:tentative="1">
      <w:start w:val="1"/>
      <w:numFmt w:val="bullet"/>
      <w:lvlText w:val="•"/>
      <w:lvlJc w:val="left"/>
      <w:pPr>
        <w:tabs>
          <w:tab w:val="num" w:pos="1440"/>
        </w:tabs>
        <w:ind w:left="1440" w:hanging="360"/>
      </w:pPr>
      <w:rPr>
        <w:rFonts w:ascii="Arial" w:hAnsi="Arial" w:hint="default"/>
      </w:rPr>
    </w:lvl>
    <w:lvl w:ilvl="2" w:tplc="D0A2789E" w:tentative="1">
      <w:start w:val="1"/>
      <w:numFmt w:val="bullet"/>
      <w:lvlText w:val="•"/>
      <w:lvlJc w:val="left"/>
      <w:pPr>
        <w:tabs>
          <w:tab w:val="num" w:pos="2160"/>
        </w:tabs>
        <w:ind w:left="2160" w:hanging="360"/>
      </w:pPr>
      <w:rPr>
        <w:rFonts w:ascii="Arial" w:hAnsi="Arial" w:hint="default"/>
      </w:rPr>
    </w:lvl>
    <w:lvl w:ilvl="3" w:tplc="DEDE8EEA" w:tentative="1">
      <w:start w:val="1"/>
      <w:numFmt w:val="bullet"/>
      <w:lvlText w:val="•"/>
      <w:lvlJc w:val="left"/>
      <w:pPr>
        <w:tabs>
          <w:tab w:val="num" w:pos="2880"/>
        </w:tabs>
        <w:ind w:left="2880" w:hanging="360"/>
      </w:pPr>
      <w:rPr>
        <w:rFonts w:ascii="Arial" w:hAnsi="Arial" w:hint="default"/>
      </w:rPr>
    </w:lvl>
    <w:lvl w:ilvl="4" w:tplc="1C6A78B4" w:tentative="1">
      <w:start w:val="1"/>
      <w:numFmt w:val="bullet"/>
      <w:lvlText w:val="•"/>
      <w:lvlJc w:val="left"/>
      <w:pPr>
        <w:tabs>
          <w:tab w:val="num" w:pos="3600"/>
        </w:tabs>
        <w:ind w:left="3600" w:hanging="360"/>
      </w:pPr>
      <w:rPr>
        <w:rFonts w:ascii="Arial" w:hAnsi="Arial" w:hint="default"/>
      </w:rPr>
    </w:lvl>
    <w:lvl w:ilvl="5" w:tplc="1070149C" w:tentative="1">
      <w:start w:val="1"/>
      <w:numFmt w:val="bullet"/>
      <w:lvlText w:val="•"/>
      <w:lvlJc w:val="left"/>
      <w:pPr>
        <w:tabs>
          <w:tab w:val="num" w:pos="4320"/>
        </w:tabs>
        <w:ind w:left="4320" w:hanging="360"/>
      </w:pPr>
      <w:rPr>
        <w:rFonts w:ascii="Arial" w:hAnsi="Arial" w:hint="default"/>
      </w:rPr>
    </w:lvl>
    <w:lvl w:ilvl="6" w:tplc="FB4ADEA6" w:tentative="1">
      <w:start w:val="1"/>
      <w:numFmt w:val="bullet"/>
      <w:lvlText w:val="•"/>
      <w:lvlJc w:val="left"/>
      <w:pPr>
        <w:tabs>
          <w:tab w:val="num" w:pos="5040"/>
        </w:tabs>
        <w:ind w:left="5040" w:hanging="360"/>
      </w:pPr>
      <w:rPr>
        <w:rFonts w:ascii="Arial" w:hAnsi="Arial" w:hint="default"/>
      </w:rPr>
    </w:lvl>
    <w:lvl w:ilvl="7" w:tplc="336056F6" w:tentative="1">
      <w:start w:val="1"/>
      <w:numFmt w:val="bullet"/>
      <w:lvlText w:val="•"/>
      <w:lvlJc w:val="left"/>
      <w:pPr>
        <w:tabs>
          <w:tab w:val="num" w:pos="5760"/>
        </w:tabs>
        <w:ind w:left="5760" w:hanging="360"/>
      </w:pPr>
      <w:rPr>
        <w:rFonts w:ascii="Arial" w:hAnsi="Arial" w:hint="default"/>
      </w:rPr>
    </w:lvl>
    <w:lvl w:ilvl="8" w:tplc="71A689B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C640FF"/>
    <w:multiLevelType w:val="multilevel"/>
    <w:tmpl w:val="94A4C5D6"/>
    <w:lvl w:ilvl="0">
      <w:start w:val="1"/>
      <w:numFmt w:val="decimal"/>
      <w:lvlText w:val="9.%1"/>
      <w:lvlJc w:val="left"/>
      <w:pPr>
        <w:tabs>
          <w:tab w:val="num" w:pos="720"/>
        </w:tabs>
        <w:ind w:left="720" w:hanging="720"/>
      </w:pPr>
      <w:rPr>
        <w:rFonts w:hint="default"/>
      </w:rPr>
    </w:lvl>
    <w:lvl w:ilvl="1">
      <w:start w:val="2"/>
      <w:numFmt w:val="lowerLetter"/>
      <w:lvlText w:val="%2."/>
      <w:lvlJc w:val="left"/>
      <w:pPr>
        <w:tabs>
          <w:tab w:val="num" w:pos="1530"/>
        </w:tabs>
        <w:ind w:left="153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AE378F5"/>
    <w:multiLevelType w:val="hybridMultilevel"/>
    <w:tmpl w:val="8ADA3FE8"/>
    <w:lvl w:ilvl="0" w:tplc="11FA02D0">
      <w:start w:val="1"/>
      <w:numFmt w:val="bullet"/>
      <w:lvlText w:val=""/>
      <w:lvlJc w:val="left"/>
      <w:pPr>
        <w:ind w:left="360" w:hanging="360"/>
      </w:pPr>
      <w:rPr>
        <w:rFonts w:ascii="Symbol" w:hAnsi="Symbol" w:hint="default"/>
        <w:color w:val="A06B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B3AB4"/>
    <w:multiLevelType w:val="hybridMultilevel"/>
    <w:tmpl w:val="CCE044C2"/>
    <w:lvl w:ilvl="0" w:tplc="6218A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97B82"/>
    <w:multiLevelType w:val="hybridMultilevel"/>
    <w:tmpl w:val="E642085E"/>
    <w:lvl w:ilvl="0" w:tplc="EE886A90">
      <w:start w:val="1"/>
      <w:numFmt w:val="bullet"/>
      <w:lvlText w:val=""/>
      <w:lvlJc w:val="left"/>
      <w:pPr>
        <w:ind w:left="360" w:hanging="360"/>
      </w:pPr>
      <w:rPr>
        <w:rFonts w:ascii="Symbol" w:hAnsi="Symbol" w:hint="default"/>
        <w:color w:val="F9C51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972356"/>
    <w:multiLevelType w:val="hybridMultilevel"/>
    <w:tmpl w:val="B4A25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DC4C11"/>
    <w:multiLevelType w:val="hybridMultilevel"/>
    <w:tmpl w:val="D25E2204"/>
    <w:lvl w:ilvl="0" w:tplc="11FA02D0">
      <w:start w:val="1"/>
      <w:numFmt w:val="bullet"/>
      <w:lvlText w:val=""/>
      <w:lvlJc w:val="left"/>
      <w:pPr>
        <w:ind w:left="720" w:hanging="360"/>
      </w:pPr>
      <w:rPr>
        <w:rFonts w:ascii="Symbol" w:hAnsi="Symbol" w:hint="default"/>
        <w:color w:val="A06B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67743"/>
    <w:multiLevelType w:val="hybridMultilevel"/>
    <w:tmpl w:val="B2CCBF0A"/>
    <w:lvl w:ilvl="0" w:tplc="334A2D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E426B"/>
    <w:multiLevelType w:val="multilevel"/>
    <w:tmpl w:val="E642085E"/>
    <w:lvl w:ilvl="0">
      <w:start w:val="1"/>
      <w:numFmt w:val="bullet"/>
      <w:lvlText w:val=""/>
      <w:lvlJc w:val="left"/>
      <w:pPr>
        <w:ind w:left="360" w:hanging="360"/>
      </w:pPr>
      <w:rPr>
        <w:rFonts w:ascii="Symbol" w:hAnsi="Symbol" w:hint="default"/>
        <w:color w:val="F9C51A"/>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6730BFE"/>
    <w:multiLevelType w:val="hybridMultilevel"/>
    <w:tmpl w:val="A41C2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0D32F5"/>
    <w:multiLevelType w:val="hybridMultilevel"/>
    <w:tmpl w:val="BCBAC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A2FD7"/>
    <w:multiLevelType w:val="hybridMultilevel"/>
    <w:tmpl w:val="0DF8380C"/>
    <w:lvl w:ilvl="0" w:tplc="A5AE9788">
      <w:start w:val="1"/>
      <w:numFmt w:val="bullet"/>
      <w:lvlText w:val=""/>
      <w:lvlJc w:val="left"/>
      <w:pPr>
        <w:ind w:left="720" w:hanging="360"/>
      </w:pPr>
      <w:rPr>
        <w:rFonts w:ascii="Symbol" w:hAnsi="Symbol" w:hint="default"/>
        <w:color w:val="A06B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617DB"/>
    <w:multiLevelType w:val="hybridMultilevel"/>
    <w:tmpl w:val="5526062C"/>
    <w:lvl w:ilvl="0" w:tplc="27B81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09071D"/>
    <w:multiLevelType w:val="hybridMultilevel"/>
    <w:tmpl w:val="23828970"/>
    <w:lvl w:ilvl="0" w:tplc="04090001">
      <w:start w:val="1"/>
      <w:numFmt w:val="bullet"/>
      <w:lvlText w:val=""/>
      <w:lvlJc w:val="left"/>
      <w:pPr>
        <w:ind w:left="360" w:hanging="360"/>
      </w:pPr>
      <w:rPr>
        <w:rFonts w:ascii="Symbol" w:hAnsi="Symbol" w:hint="default"/>
      </w:rPr>
    </w:lvl>
    <w:lvl w:ilvl="1" w:tplc="74E4B746">
      <w:start w:val="1"/>
      <w:numFmt w:val="bullet"/>
      <w:lvlText w:val="–"/>
      <w:lvlJc w:val="left"/>
      <w:pPr>
        <w:ind w:left="1080" w:hanging="360"/>
      </w:pPr>
      <w:rPr>
        <w:rFonts w:ascii="Helvetica" w:hAnsi="Helvetica"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A81E5B"/>
    <w:multiLevelType w:val="multilevel"/>
    <w:tmpl w:val="F5708832"/>
    <w:lvl w:ilvl="0">
      <w:start w:val="1"/>
      <w:numFmt w:val="bullet"/>
      <w:pStyle w:val="MarketingBasic1"/>
      <w:lvlText w:val=""/>
      <w:lvlJc w:val="left"/>
      <w:pPr>
        <w:ind w:left="720" w:hanging="720"/>
      </w:pPr>
      <w:rPr>
        <w:rFonts w:ascii="Symbol" w:hAnsi="Symbol" w:hint="default"/>
        <w:b w:val="0"/>
        <w:i w:val="0"/>
        <w:color w:val="A06B24"/>
        <w:sz w:val="18"/>
        <w:szCs w:val="18"/>
      </w:rPr>
    </w:lvl>
    <w:lvl w:ilvl="1">
      <w:start w:val="1"/>
      <w:numFmt w:val="bullet"/>
      <w:pStyle w:val="MarketingBasic2"/>
      <w:lvlText w:val=""/>
      <w:lvlJc w:val="left"/>
      <w:pPr>
        <w:ind w:left="1440" w:hanging="720"/>
      </w:pPr>
      <w:rPr>
        <w:rFonts w:ascii="Symbol" w:hAnsi="Symbol" w:hint="default"/>
        <w:b w:val="0"/>
        <w:i w:val="0"/>
        <w:color w:val="A06B24"/>
        <w:sz w:val="18"/>
        <w:szCs w:val="18"/>
      </w:rPr>
    </w:lvl>
    <w:lvl w:ilvl="2">
      <w:start w:val="1"/>
      <w:numFmt w:val="lowerRoman"/>
      <w:pStyle w:val="MarketingBasic3"/>
      <w:lvlText w:val="(%3)"/>
      <w:lvlJc w:val="left"/>
      <w:pPr>
        <w:ind w:left="2160" w:hanging="720"/>
      </w:pPr>
      <w:rPr>
        <w:rFonts w:cs="Times New Roman"/>
        <w:b w:val="0"/>
        <w:i w:val="0"/>
        <w:sz w:val="18"/>
        <w:szCs w:val="18"/>
      </w:rPr>
    </w:lvl>
    <w:lvl w:ilvl="3">
      <w:start w:val="1"/>
      <w:numFmt w:val="upperLetter"/>
      <w:pStyle w:val="MarketingBasic4"/>
      <w:lvlText w:val="(%4)"/>
      <w:lvlJc w:val="left"/>
      <w:pPr>
        <w:ind w:left="2880" w:hanging="720"/>
      </w:pPr>
      <w:rPr>
        <w:rFonts w:cs="Times New Roman"/>
        <w:b w:val="0"/>
        <w:i w:val="0"/>
        <w:sz w:val="18"/>
        <w:szCs w:val="18"/>
      </w:rPr>
    </w:lvl>
    <w:lvl w:ilvl="4">
      <w:start w:val="1"/>
      <w:numFmt w:val="decimal"/>
      <w:pStyle w:val="MarketingBasic5"/>
      <w:lvlText w:val="(%5)"/>
      <w:lvlJc w:val="left"/>
      <w:pPr>
        <w:ind w:left="3600" w:hanging="720"/>
      </w:pPr>
      <w:rPr>
        <w:rFonts w:cs="Times New Roman"/>
        <w:b w:val="0"/>
        <w:i w:val="0"/>
        <w:sz w:val="18"/>
        <w:szCs w:val="18"/>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7" w15:restartNumberingAfterBreak="0">
    <w:nsid w:val="7DCD058E"/>
    <w:multiLevelType w:val="multilevel"/>
    <w:tmpl w:val="94A4C5D6"/>
    <w:lvl w:ilvl="0">
      <w:start w:val="1"/>
      <w:numFmt w:val="decimal"/>
      <w:lvlText w:val="9.%1"/>
      <w:lvlJc w:val="left"/>
      <w:pPr>
        <w:tabs>
          <w:tab w:val="num" w:pos="720"/>
        </w:tabs>
        <w:ind w:left="720" w:hanging="720"/>
      </w:pPr>
      <w:rPr>
        <w:rFonts w:hint="default"/>
      </w:rPr>
    </w:lvl>
    <w:lvl w:ilvl="1">
      <w:start w:val="2"/>
      <w:numFmt w:val="lowerLetter"/>
      <w:lvlText w:val="%2."/>
      <w:lvlJc w:val="left"/>
      <w:pPr>
        <w:tabs>
          <w:tab w:val="num" w:pos="1530"/>
        </w:tabs>
        <w:ind w:left="153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DFE5CF4"/>
    <w:multiLevelType w:val="hybridMultilevel"/>
    <w:tmpl w:val="B39624C4"/>
    <w:lvl w:ilvl="0" w:tplc="11FA02D0">
      <w:start w:val="1"/>
      <w:numFmt w:val="bullet"/>
      <w:lvlText w:val=""/>
      <w:lvlJc w:val="left"/>
      <w:pPr>
        <w:ind w:left="1440" w:hanging="360"/>
      </w:pPr>
      <w:rPr>
        <w:rFonts w:ascii="Symbol" w:hAnsi="Symbol" w:hint="default"/>
        <w:color w:val="A06B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9"/>
  </w:num>
  <w:num w:numId="4">
    <w:abstractNumId w:val="26"/>
  </w:num>
  <w:num w:numId="5">
    <w:abstractNumId w:val="15"/>
  </w:num>
  <w:num w:numId="6">
    <w:abstractNumId w:val="4"/>
  </w:num>
  <w:num w:numId="7">
    <w:abstractNumId w:val="24"/>
  </w:num>
  <w:num w:numId="8">
    <w:abstractNumId w:val="10"/>
  </w:num>
  <w:num w:numId="9">
    <w:abstractNumId w:val="30"/>
  </w:num>
  <w:num w:numId="10">
    <w:abstractNumId w:val="18"/>
  </w:num>
  <w:num w:numId="11">
    <w:abstractNumId w:val="27"/>
  </w:num>
  <w:num w:numId="12">
    <w:abstractNumId w:val="21"/>
  </w:num>
  <w:num w:numId="13">
    <w:abstractNumId w:val="35"/>
  </w:num>
  <w:num w:numId="14">
    <w:abstractNumId w:val="31"/>
  </w:num>
  <w:num w:numId="15">
    <w:abstractNumId w:val="1"/>
  </w:num>
  <w:num w:numId="16">
    <w:abstractNumId w:val="36"/>
  </w:num>
  <w:num w:numId="17">
    <w:abstractNumId w:val="36"/>
  </w:num>
  <w:num w:numId="18">
    <w:abstractNumId w:val="33"/>
  </w:num>
  <w:num w:numId="19">
    <w:abstractNumId w:val="5"/>
  </w:num>
  <w:num w:numId="20">
    <w:abstractNumId w:val="22"/>
  </w:num>
  <w:num w:numId="21">
    <w:abstractNumId w:val="3"/>
  </w:num>
  <w:num w:numId="22">
    <w:abstractNumId w:val="38"/>
  </w:num>
  <w:num w:numId="23">
    <w:abstractNumId w:val="28"/>
  </w:num>
  <w:num w:numId="24">
    <w:abstractNumId w:val="36"/>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7"/>
  </w:num>
  <w:num w:numId="30">
    <w:abstractNumId w:val="29"/>
  </w:num>
  <w:num w:numId="31">
    <w:abstractNumId w:val="0"/>
  </w:num>
  <w:num w:numId="32">
    <w:abstractNumId w:val="17"/>
  </w:num>
  <w:num w:numId="33">
    <w:abstractNumId w:val="7"/>
  </w:num>
  <w:num w:numId="34">
    <w:abstractNumId w:val="7"/>
  </w:num>
  <w:num w:numId="35">
    <w:abstractNumId w:val="17"/>
  </w:num>
  <w:num w:numId="36">
    <w:abstractNumId w:val="20"/>
  </w:num>
  <w:num w:numId="37">
    <w:abstractNumId w:val="25"/>
  </w:num>
  <w:num w:numId="38">
    <w:abstractNumId w:val="34"/>
  </w:num>
  <w:num w:numId="39">
    <w:abstractNumId w:val="32"/>
  </w:num>
  <w:num w:numId="40">
    <w:abstractNumId w:val="12"/>
  </w:num>
  <w:num w:numId="41">
    <w:abstractNumId w:val="13"/>
  </w:num>
  <w:num w:numId="42">
    <w:abstractNumId w:val="8"/>
  </w:num>
  <w:num w:numId="43">
    <w:abstractNumId w:val="23"/>
  </w:num>
  <w:num w:numId="44">
    <w:abstractNumId w:val="14"/>
  </w:num>
  <w:num w:numId="45">
    <w:abstractNumId w:val="1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2"/>
  </w:compat>
  <w:rsids>
    <w:rsidRoot w:val="00736A47"/>
    <w:rsid w:val="000009EB"/>
    <w:rsid w:val="00021F80"/>
    <w:rsid w:val="00034AA7"/>
    <w:rsid w:val="0003615A"/>
    <w:rsid w:val="000404B5"/>
    <w:rsid w:val="00061886"/>
    <w:rsid w:val="00061E43"/>
    <w:rsid w:val="00065AF0"/>
    <w:rsid w:val="00074091"/>
    <w:rsid w:val="00081DB3"/>
    <w:rsid w:val="000B44DD"/>
    <w:rsid w:val="000C77C1"/>
    <w:rsid w:val="000D12AA"/>
    <w:rsid w:val="000D7D3A"/>
    <w:rsid w:val="000E0032"/>
    <w:rsid w:val="000E6F16"/>
    <w:rsid w:val="00105E31"/>
    <w:rsid w:val="0010752D"/>
    <w:rsid w:val="001146DF"/>
    <w:rsid w:val="00115901"/>
    <w:rsid w:val="00115ACC"/>
    <w:rsid w:val="00123C37"/>
    <w:rsid w:val="00124676"/>
    <w:rsid w:val="00132304"/>
    <w:rsid w:val="00135BEE"/>
    <w:rsid w:val="00140A9A"/>
    <w:rsid w:val="00153979"/>
    <w:rsid w:val="0015556F"/>
    <w:rsid w:val="00155705"/>
    <w:rsid w:val="00170B6F"/>
    <w:rsid w:val="00172BDA"/>
    <w:rsid w:val="00173833"/>
    <w:rsid w:val="0017415F"/>
    <w:rsid w:val="00186C41"/>
    <w:rsid w:val="001A2DC5"/>
    <w:rsid w:val="001C447C"/>
    <w:rsid w:val="001E12B1"/>
    <w:rsid w:val="001F3E33"/>
    <w:rsid w:val="002169F3"/>
    <w:rsid w:val="00217A77"/>
    <w:rsid w:val="00225AB0"/>
    <w:rsid w:val="00226DA0"/>
    <w:rsid w:val="002351EC"/>
    <w:rsid w:val="00241776"/>
    <w:rsid w:val="002451E9"/>
    <w:rsid w:val="0024577D"/>
    <w:rsid w:val="002607F4"/>
    <w:rsid w:val="00277EDF"/>
    <w:rsid w:val="002877D7"/>
    <w:rsid w:val="00294278"/>
    <w:rsid w:val="00294355"/>
    <w:rsid w:val="002A74E2"/>
    <w:rsid w:val="002C4349"/>
    <w:rsid w:val="002F5F14"/>
    <w:rsid w:val="00314E00"/>
    <w:rsid w:val="00315E9A"/>
    <w:rsid w:val="00317DDF"/>
    <w:rsid w:val="0033227C"/>
    <w:rsid w:val="00332DF5"/>
    <w:rsid w:val="003432B3"/>
    <w:rsid w:val="00346CFC"/>
    <w:rsid w:val="00351811"/>
    <w:rsid w:val="003567C1"/>
    <w:rsid w:val="003571F2"/>
    <w:rsid w:val="00360313"/>
    <w:rsid w:val="003607C6"/>
    <w:rsid w:val="00371777"/>
    <w:rsid w:val="003834D7"/>
    <w:rsid w:val="003847AB"/>
    <w:rsid w:val="00392249"/>
    <w:rsid w:val="0039423B"/>
    <w:rsid w:val="00395257"/>
    <w:rsid w:val="003A0099"/>
    <w:rsid w:val="003A1698"/>
    <w:rsid w:val="003A2294"/>
    <w:rsid w:val="003B4C60"/>
    <w:rsid w:val="003C64DF"/>
    <w:rsid w:val="003D1F8C"/>
    <w:rsid w:val="003D4EF4"/>
    <w:rsid w:val="003E1F6E"/>
    <w:rsid w:val="003E5BDA"/>
    <w:rsid w:val="003F2883"/>
    <w:rsid w:val="00403FA3"/>
    <w:rsid w:val="0040523C"/>
    <w:rsid w:val="004130AA"/>
    <w:rsid w:val="004247E9"/>
    <w:rsid w:val="00451281"/>
    <w:rsid w:val="004512FE"/>
    <w:rsid w:val="00453578"/>
    <w:rsid w:val="004723AF"/>
    <w:rsid w:val="004726AA"/>
    <w:rsid w:val="0048507D"/>
    <w:rsid w:val="004850A8"/>
    <w:rsid w:val="00492587"/>
    <w:rsid w:val="00495146"/>
    <w:rsid w:val="00495C26"/>
    <w:rsid w:val="004B0141"/>
    <w:rsid w:val="004C35EA"/>
    <w:rsid w:val="004D4E0A"/>
    <w:rsid w:val="004E5594"/>
    <w:rsid w:val="004F1989"/>
    <w:rsid w:val="004F3486"/>
    <w:rsid w:val="005007FC"/>
    <w:rsid w:val="0050194E"/>
    <w:rsid w:val="005026A8"/>
    <w:rsid w:val="005047D8"/>
    <w:rsid w:val="00506DBD"/>
    <w:rsid w:val="005373D3"/>
    <w:rsid w:val="00542F60"/>
    <w:rsid w:val="00544999"/>
    <w:rsid w:val="00567F0A"/>
    <w:rsid w:val="0057204B"/>
    <w:rsid w:val="005723D6"/>
    <w:rsid w:val="005765DA"/>
    <w:rsid w:val="00580D01"/>
    <w:rsid w:val="00583FEE"/>
    <w:rsid w:val="00595F81"/>
    <w:rsid w:val="005A1351"/>
    <w:rsid w:val="005A74AB"/>
    <w:rsid w:val="005B10B0"/>
    <w:rsid w:val="005B6CEE"/>
    <w:rsid w:val="005C1887"/>
    <w:rsid w:val="005C32DC"/>
    <w:rsid w:val="005D0F0E"/>
    <w:rsid w:val="005D1B9F"/>
    <w:rsid w:val="005E422C"/>
    <w:rsid w:val="005F2AE9"/>
    <w:rsid w:val="005F5A7E"/>
    <w:rsid w:val="006054B5"/>
    <w:rsid w:val="00607863"/>
    <w:rsid w:val="0061034E"/>
    <w:rsid w:val="00632285"/>
    <w:rsid w:val="006358D6"/>
    <w:rsid w:val="00643065"/>
    <w:rsid w:val="00653934"/>
    <w:rsid w:val="00655854"/>
    <w:rsid w:val="006754CD"/>
    <w:rsid w:val="006A5FC7"/>
    <w:rsid w:val="006A7045"/>
    <w:rsid w:val="006F32F8"/>
    <w:rsid w:val="006F6760"/>
    <w:rsid w:val="006F6F04"/>
    <w:rsid w:val="007127F5"/>
    <w:rsid w:val="00734F8B"/>
    <w:rsid w:val="00736A47"/>
    <w:rsid w:val="00751133"/>
    <w:rsid w:val="007548CE"/>
    <w:rsid w:val="0075645A"/>
    <w:rsid w:val="007909EA"/>
    <w:rsid w:val="007963BD"/>
    <w:rsid w:val="00796B9D"/>
    <w:rsid w:val="007A1EF7"/>
    <w:rsid w:val="007A5BBE"/>
    <w:rsid w:val="007E1047"/>
    <w:rsid w:val="007F19D9"/>
    <w:rsid w:val="0080236A"/>
    <w:rsid w:val="00803B1C"/>
    <w:rsid w:val="00812982"/>
    <w:rsid w:val="008132A6"/>
    <w:rsid w:val="00824FC5"/>
    <w:rsid w:val="00850A76"/>
    <w:rsid w:val="00867C55"/>
    <w:rsid w:val="00877A2B"/>
    <w:rsid w:val="00890906"/>
    <w:rsid w:val="008A6D0F"/>
    <w:rsid w:val="008F5AA1"/>
    <w:rsid w:val="008F6B0A"/>
    <w:rsid w:val="00900DE7"/>
    <w:rsid w:val="00927330"/>
    <w:rsid w:val="00930A9E"/>
    <w:rsid w:val="009321B7"/>
    <w:rsid w:val="00957EA4"/>
    <w:rsid w:val="009856A8"/>
    <w:rsid w:val="00985FDF"/>
    <w:rsid w:val="00995D72"/>
    <w:rsid w:val="00996751"/>
    <w:rsid w:val="009A11F4"/>
    <w:rsid w:val="009A6604"/>
    <w:rsid w:val="009D3C0A"/>
    <w:rsid w:val="009D524F"/>
    <w:rsid w:val="009E7F6C"/>
    <w:rsid w:val="009F0645"/>
    <w:rsid w:val="009F0F1D"/>
    <w:rsid w:val="00A31A84"/>
    <w:rsid w:val="00A355B1"/>
    <w:rsid w:val="00A4095C"/>
    <w:rsid w:val="00A4204D"/>
    <w:rsid w:val="00A503BE"/>
    <w:rsid w:val="00A70803"/>
    <w:rsid w:val="00A83F63"/>
    <w:rsid w:val="00A84A1B"/>
    <w:rsid w:val="00A8685C"/>
    <w:rsid w:val="00AA1CB2"/>
    <w:rsid w:val="00AA2E97"/>
    <w:rsid w:val="00AB13B7"/>
    <w:rsid w:val="00AC102D"/>
    <w:rsid w:val="00AC38D2"/>
    <w:rsid w:val="00AC7086"/>
    <w:rsid w:val="00AD3CB3"/>
    <w:rsid w:val="00B026F0"/>
    <w:rsid w:val="00B14D45"/>
    <w:rsid w:val="00B31DD6"/>
    <w:rsid w:val="00B54631"/>
    <w:rsid w:val="00B6777C"/>
    <w:rsid w:val="00BA1A49"/>
    <w:rsid w:val="00BC1219"/>
    <w:rsid w:val="00BC2254"/>
    <w:rsid w:val="00BC5619"/>
    <w:rsid w:val="00BD6A24"/>
    <w:rsid w:val="00BD72BD"/>
    <w:rsid w:val="00BE0B40"/>
    <w:rsid w:val="00BF07AD"/>
    <w:rsid w:val="00BF100A"/>
    <w:rsid w:val="00BF7DDF"/>
    <w:rsid w:val="00C03488"/>
    <w:rsid w:val="00C07916"/>
    <w:rsid w:val="00C1208A"/>
    <w:rsid w:val="00C23BBD"/>
    <w:rsid w:val="00C75CD0"/>
    <w:rsid w:val="00C900F7"/>
    <w:rsid w:val="00C947A8"/>
    <w:rsid w:val="00CA33D6"/>
    <w:rsid w:val="00CD4BAD"/>
    <w:rsid w:val="00CD6F9D"/>
    <w:rsid w:val="00CE0DF0"/>
    <w:rsid w:val="00CE5821"/>
    <w:rsid w:val="00D04773"/>
    <w:rsid w:val="00D11A12"/>
    <w:rsid w:val="00D127A4"/>
    <w:rsid w:val="00D23ECD"/>
    <w:rsid w:val="00D5114D"/>
    <w:rsid w:val="00D9481E"/>
    <w:rsid w:val="00DA3AF3"/>
    <w:rsid w:val="00DB545E"/>
    <w:rsid w:val="00DD10B2"/>
    <w:rsid w:val="00DD52A5"/>
    <w:rsid w:val="00DD625C"/>
    <w:rsid w:val="00DE358E"/>
    <w:rsid w:val="00DE7054"/>
    <w:rsid w:val="00DF071E"/>
    <w:rsid w:val="00DF1F3D"/>
    <w:rsid w:val="00DF600E"/>
    <w:rsid w:val="00E07349"/>
    <w:rsid w:val="00E157DD"/>
    <w:rsid w:val="00E20B75"/>
    <w:rsid w:val="00E40A47"/>
    <w:rsid w:val="00E85798"/>
    <w:rsid w:val="00E9669A"/>
    <w:rsid w:val="00EB3A13"/>
    <w:rsid w:val="00EB6C20"/>
    <w:rsid w:val="00EC302F"/>
    <w:rsid w:val="00ED7226"/>
    <w:rsid w:val="00EE64C1"/>
    <w:rsid w:val="00EF0999"/>
    <w:rsid w:val="00EF1020"/>
    <w:rsid w:val="00EF32AE"/>
    <w:rsid w:val="00F138C8"/>
    <w:rsid w:val="00F35346"/>
    <w:rsid w:val="00F42E1F"/>
    <w:rsid w:val="00F5625C"/>
    <w:rsid w:val="00F73323"/>
    <w:rsid w:val="00F735DE"/>
    <w:rsid w:val="00F76029"/>
    <w:rsid w:val="00F7662A"/>
    <w:rsid w:val="00FA61F2"/>
    <w:rsid w:val="00FB6AE5"/>
    <w:rsid w:val="00FE4628"/>
    <w:rsid w:val="00FE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31E99BF"/>
  <w15:docId w15:val="{F7DC5092-2B44-4A49-B821-7B0DFCCF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EastAsia" w:hAnsi="Helvetic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85C"/>
  </w:style>
  <w:style w:type="paragraph" w:styleId="Heading1">
    <w:name w:val="heading 1"/>
    <w:basedOn w:val="Normal"/>
    <w:next w:val="Normal"/>
    <w:link w:val="Heading1Char"/>
    <w:uiPriority w:val="9"/>
    <w:qFormat/>
    <w:rsid w:val="000C77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32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432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A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A47"/>
    <w:rPr>
      <w:rFonts w:ascii="Lucida Grande" w:hAnsi="Lucida Grande" w:cs="Lucida Grande"/>
      <w:sz w:val="18"/>
      <w:szCs w:val="18"/>
    </w:rPr>
  </w:style>
  <w:style w:type="paragraph" w:styleId="ListParagraph">
    <w:name w:val="List Paragraph"/>
    <w:basedOn w:val="Normal"/>
    <w:uiPriority w:val="34"/>
    <w:qFormat/>
    <w:rsid w:val="00736A47"/>
    <w:pPr>
      <w:ind w:left="720"/>
      <w:contextualSpacing/>
    </w:pPr>
  </w:style>
  <w:style w:type="table" w:styleId="TableGrid">
    <w:name w:val="Table Grid"/>
    <w:basedOn w:val="TableNormal"/>
    <w:uiPriority w:val="59"/>
    <w:rsid w:val="00736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765DA"/>
    <w:pPr>
      <w:tabs>
        <w:tab w:val="center" w:pos="4320"/>
        <w:tab w:val="right" w:pos="8640"/>
      </w:tabs>
    </w:pPr>
  </w:style>
  <w:style w:type="character" w:customStyle="1" w:styleId="HeaderChar">
    <w:name w:val="Header Char"/>
    <w:basedOn w:val="DefaultParagraphFont"/>
    <w:link w:val="Header"/>
    <w:uiPriority w:val="99"/>
    <w:rsid w:val="005765DA"/>
  </w:style>
  <w:style w:type="paragraph" w:styleId="Footer">
    <w:name w:val="footer"/>
    <w:basedOn w:val="Normal"/>
    <w:link w:val="FooterChar"/>
    <w:uiPriority w:val="99"/>
    <w:unhideWhenUsed/>
    <w:rsid w:val="005765DA"/>
    <w:pPr>
      <w:tabs>
        <w:tab w:val="center" w:pos="4320"/>
        <w:tab w:val="right" w:pos="8640"/>
      </w:tabs>
    </w:pPr>
  </w:style>
  <w:style w:type="character" w:customStyle="1" w:styleId="FooterChar">
    <w:name w:val="Footer Char"/>
    <w:basedOn w:val="DefaultParagraphFont"/>
    <w:link w:val="Footer"/>
    <w:uiPriority w:val="99"/>
    <w:rsid w:val="005765DA"/>
  </w:style>
  <w:style w:type="character" w:styleId="Hyperlink">
    <w:name w:val="Hyperlink"/>
    <w:basedOn w:val="DefaultParagraphFont"/>
    <w:uiPriority w:val="99"/>
    <w:unhideWhenUsed/>
    <w:rsid w:val="005A1351"/>
    <w:rPr>
      <w:color w:val="0000FF" w:themeColor="hyperlink"/>
      <w:u w:val="single"/>
    </w:rPr>
  </w:style>
  <w:style w:type="character" w:styleId="FollowedHyperlink">
    <w:name w:val="FollowedHyperlink"/>
    <w:basedOn w:val="DefaultParagraphFont"/>
    <w:uiPriority w:val="99"/>
    <w:semiHidden/>
    <w:unhideWhenUsed/>
    <w:rsid w:val="00E07349"/>
    <w:rPr>
      <w:color w:val="800080" w:themeColor="followedHyperlink"/>
      <w:u w:val="single"/>
    </w:rPr>
  </w:style>
  <w:style w:type="paragraph" w:styleId="BodyText">
    <w:name w:val="Body Text"/>
    <w:basedOn w:val="Normal"/>
    <w:link w:val="BodyTextChar"/>
    <w:uiPriority w:val="99"/>
    <w:rsid w:val="000C77C1"/>
    <w:pPr>
      <w:spacing w:after="240"/>
      <w:jc w:val="both"/>
    </w:pPr>
    <w:rPr>
      <w:rFonts w:ascii="Segoe UI" w:hAnsi="Segoe UI" w:cs="Century Gothic"/>
      <w:sz w:val="18"/>
      <w:szCs w:val="18"/>
      <w:lang w:val="en-GB" w:eastAsia="en-GB"/>
    </w:rPr>
  </w:style>
  <w:style w:type="character" w:customStyle="1" w:styleId="BodyTextChar">
    <w:name w:val="Body Text Char"/>
    <w:basedOn w:val="DefaultParagraphFont"/>
    <w:link w:val="BodyText"/>
    <w:uiPriority w:val="99"/>
    <w:rsid w:val="000C77C1"/>
    <w:rPr>
      <w:rFonts w:ascii="Segoe UI" w:hAnsi="Segoe UI" w:cs="Century Gothic"/>
      <w:sz w:val="18"/>
      <w:szCs w:val="18"/>
      <w:lang w:val="en-GB" w:eastAsia="en-GB"/>
    </w:rPr>
  </w:style>
  <w:style w:type="paragraph" w:customStyle="1" w:styleId="MarketingBasic1">
    <w:name w:val="Marketing Basic 1"/>
    <w:basedOn w:val="Normal"/>
    <w:rsid w:val="000C77C1"/>
    <w:pPr>
      <w:numPr>
        <w:numId w:val="17"/>
      </w:numPr>
      <w:spacing w:after="240"/>
      <w:jc w:val="both"/>
      <w:outlineLvl w:val="0"/>
    </w:pPr>
    <w:rPr>
      <w:rFonts w:ascii="Segoe UI" w:hAnsi="Segoe UI" w:cs="Century Gothic"/>
      <w:kern w:val="28"/>
      <w:sz w:val="18"/>
      <w:szCs w:val="18"/>
      <w:lang w:val="en-GB" w:eastAsia="en-GB"/>
    </w:rPr>
  </w:style>
  <w:style w:type="paragraph" w:customStyle="1" w:styleId="MarketingBasic2">
    <w:name w:val="Marketing Basic 2"/>
    <w:basedOn w:val="Normal"/>
    <w:rsid w:val="000C77C1"/>
    <w:pPr>
      <w:numPr>
        <w:ilvl w:val="1"/>
        <w:numId w:val="24"/>
      </w:numPr>
      <w:spacing w:after="240"/>
      <w:jc w:val="both"/>
      <w:outlineLvl w:val="1"/>
    </w:pPr>
    <w:rPr>
      <w:rFonts w:ascii="Segoe UI" w:hAnsi="Segoe UI" w:cs="Century Gothic"/>
      <w:sz w:val="18"/>
      <w:szCs w:val="18"/>
      <w:lang w:val="en-GB" w:eastAsia="en-GB"/>
    </w:rPr>
  </w:style>
  <w:style w:type="paragraph" w:customStyle="1" w:styleId="MarketingBasic3">
    <w:name w:val="Marketing Basic 3"/>
    <w:basedOn w:val="Normal"/>
    <w:rsid w:val="000C77C1"/>
    <w:pPr>
      <w:numPr>
        <w:ilvl w:val="2"/>
        <w:numId w:val="16"/>
      </w:numPr>
      <w:tabs>
        <w:tab w:val="num" w:pos="0"/>
      </w:tabs>
      <w:spacing w:after="240"/>
      <w:jc w:val="both"/>
      <w:outlineLvl w:val="2"/>
    </w:pPr>
    <w:rPr>
      <w:rFonts w:ascii="Segoe UI" w:hAnsi="Segoe UI" w:cs="Century Gothic"/>
      <w:sz w:val="18"/>
      <w:szCs w:val="18"/>
      <w:lang w:val="en-GB" w:eastAsia="en-GB"/>
    </w:rPr>
  </w:style>
  <w:style w:type="paragraph" w:customStyle="1" w:styleId="MarketingBasic4">
    <w:name w:val="Marketing Basic 4"/>
    <w:basedOn w:val="Normal"/>
    <w:rsid w:val="000C77C1"/>
    <w:pPr>
      <w:numPr>
        <w:ilvl w:val="3"/>
        <w:numId w:val="16"/>
      </w:numPr>
      <w:tabs>
        <w:tab w:val="num" w:pos="0"/>
      </w:tabs>
      <w:spacing w:after="240"/>
      <w:jc w:val="both"/>
      <w:outlineLvl w:val="3"/>
    </w:pPr>
    <w:rPr>
      <w:rFonts w:ascii="Segoe UI" w:hAnsi="Segoe UI" w:cs="Century Gothic"/>
      <w:sz w:val="18"/>
      <w:szCs w:val="18"/>
      <w:lang w:val="en-GB" w:eastAsia="en-GB"/>
    </w:rPr>
  </w:style>
  <w:style w:type="paragraph" w:customStyle="1" w:styleId="MarketingBasic5">
    <w:name w:val="Marketing Basic 5"/>
    <w:basedOn w:val="Normal"/>
    <w:rsid w:val="000C77C1"/>
    <w:pPr>
      <w:numPr>
        <w:ilvl w:val="4"/>
        <w:numId w:val="16"/>
      </w:numPr>
      <w:tabs>
        <w:tab w:val="num" w:pos="0"/>
      </w:tabs>
      <w:spacing w:after="240"/>
      <w:jc w:val="both"/>
      <w:outlineLvl w:val="4"/>
    </w:pPr>
    <w:rPr>
      <w:rFonts w:ascii="Segoe UI" w:hAnsi="Segoe UI" w:cs="Century Gothic"/>
      <w:sz w:val="18"/>
      <w:szCs w:val="18"/>
      <w:lang w:val="en-GB" w:eastAsia="en-GB"/>
    </w:rPr>
  </w:style>
  <w:style w:type="paragraph" w:customStyle="1" w:styleId="MHeading">
    <w:name w:val="MHeading"/>
    <w:basedOn w:val="Heading1"/>
    <w:rsid w:val="000C77C1"/>
    <w:pPr>
      <w:keepLines w:val="0"/>
      <w:spacing w:before="120" w:after="120"/>
      <w:jc w:val="both"/>
    </w:pPr>
    <w:rPr>
      <w:rFonts w:ascii="Segoe UI" w:eastAsiaTheme="minorEastAsia" w:hAnsi="Segoe UI" w:cs="Century Gothic"/>
      <w:b w:val="0"/>
      <w:bCs w:val="0"/>
      <w:color w:val="0C2E82"/>
      <w:lang w:val="en-GB" w:eastAsia="en-GB"/>
    </w:rPr>
  </w:style>
  <w:style w:type="character" w:customStyle="1" w:styleId="Bold">
    <w:name w:val="Bold"/>
    <w:basedOn w:val="DefaultParagraphFont"/>
    <w:uiPriority w:val="99"/>
    <w:rsid w:val="000C77C1"/>
    <w:rPr>
      <w:rFonts w:ascii="Segoe UI" w:hAnsi="Segoe UI" w:cs="Times New Roman"/>
      <w:b/>
      <w:color w:val="000000"/>
      <w:sz w:val="18"/>
      <w:u w:val="none"/>
    </w:rPr>
  </w:style>
  <w:style w:type="character" w:customStyle="1" w:styleId="Heading1Char">
    <w:name w:val="Heading 1 Char"/>
    <w:basedOn w:val="DefaultParagraphFont"/>
    <w:link w:val="Heading1"/>
    <w:uiPriority w:val="9"/>
    <w:rsid w:val="000C77C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D3C0A"/>
  </w:style>
  <w:style w:type="table" w:customStyle="1" w:styleId="PlainTable31">
    <w:name w:val="Plain Table 31"/>
    <w:basedOn w:val="TableNormal"/>
    <w:uiPriority w:val="43"/>
    <w:rsid w:val="00A708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Text">
    <w:name w:val="Table Text"/>
    <w:basedOn w:val="BodyText"/>
    <w:rsid w:val="00B14D45"/>
    <w:pPr>
      <w:spacing w:before="120" w:after="120"/>
    </w:pPr>
    <w:rPr>
      <w:rFonts w:eastAsia="Times New Roman"/>
    </w:rPr>
  </w:style>
  <w:style w:type="paragraph" w:customStyle="1" w:styleId="MSubHeading">
    <w:name w:val="MSubHeading"/>
    <w:basedOn w:val="Normal"/>
    <w:rsid w:val="00B14D45"/>
    <w:pPr>
      <w:spacing w:before="120" w:after="120"/>
      <w:jc w:val="both"/>
    </w:pPr>
    <w:rPr>
      <w:rFonts w:ascii="Segoe UI" w:eastAsia="Times New Roman" w:hAnsi="Segoe UI" w:cs="Century Gothic"/>
      <w:b/>
      <w:color w:val="4A70A4"/>
      <w:sz w:val="20"/>
      <w:szCs w:val="18"/>
      <w:lang w:val="en-GB" w:eastAsia="en-GB"/>
    </w:rPr>
  </w:style>
  <w:style w:type="paragraph" w:styleId="NormalWeb">
    <w:name w:val="Normal (Web)"/>
    <w:basedOn w:val="Normal"/>
    <w:uiPriority w:val="99"/>
    <w:unhideWhenUsed/>
    <w:rsid w:val="000E6F1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E6F16"/>
    <w:rPr>
      <w:b/>
      <w:bCs/>
    </w:rPr>
  </w:style>
  <w:style w:type="paragraph" w:customStyle="1" w:styleId="FirmMemoTitle">
    <w:name w:val="Firm Memo Title"/>
    <w:basedOn w:val="BodyText"/>
    <w:next w:val="BodyText"/>
    <w:rsid w:val="00294355"/>
    <w:pPr>
      <w:spacing w:after="0"/>
    </w:pPr>
    <w:rPr>
      <w:color w:val="0C2E82"/>
      <w:sz w:val="36"/>
      <w:szCs w:val="36"/>
    </w:rPr>
  </w:style>
  <w:style w:type="character" w:customStyle="1" w:styleId="Heading2Char">
    <w:name w:val="Heading 2 Char"/>
    <w:basedOn w:val="DefaultParagraphFont"/>
    <w:link w:val="Heading2"/>
    <w:uiPriority w:val="9"/>
    <w:rsid w:val="003432B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432B3"/>
    <w:rPr>
      <w:rFonts w:asciiTheme="majorHAnsi" w:eastAsiaTheme="majorEastAsia" w:hAnsiTheme="majorHAnsi" w:cstheme="majorBidi"/>
      <w:b/>
      <w:bCs/>
      <w:i/>
      <w:iCs/>
      <w:color w:val="4F81BD" w:themeColor="accent1"/>
    </w:rPr>
  </w:style>
  <w:style w:type="paragraph" w:customStyle="1" w:styleId="Phone">
    <w:name w:val="Phone"/>
    <w:basedOn w:val="Normal"/>
    <w:link w:val="PhoneChar"/>
    <w:rsid w:val="00583FEE"/>
    <w:pPr>
      <w:jc w:val="both"/>
    </w:pPr>
    <w:rPr>
      <w:rFonts w:ascii="Segoe UI" w:hAnsi="Segoe UI" w:cs="Century Gothic"/>
      <w:color w:val="85898A"/>
      <w:sz w:val="18"/>
      <w:szCs w:val="18"/>
      <w:lang w:val="en-GB" w:eastAsia="en-GB"/>
    </w:rPr>
  </w:style>
  <w:style w:type="character" w:customStyle="1" w:styleId="PhoneChar">
    <w:name w:val="Phone Char"/>
    <w:link w:val="Phone"/>
    <w:locked/>
    <w:rsid w:val="00583FEE"/>
    <w:rPr>
      <w:rFonts w:ascii="Segoe UI" w:hAnsi="Segoe UI" w:cs="Century Gothic"/>
      <w:color w:val="85898A"/>
      <w:sz w:val="18"/>
      <w:szCs w:val="18"/>
      <w:lang w:val="en-GB" w:eastAsia="en-GB"/>
    </w:rPr>
  </w:style>
  <w:style w:type="paragraph" w:styleId="BodyTextIndent">
    <w:name w:val="Body Text Indent"/>
    <w:basedOn w:val="Normal"/>
    <w:link w:val="BodyTextIndentChar"/>
    <w:uiPriority w:val="99"/>
    <w:semiHidden/>
    <w:unhideWhenUsed/>
    <w:rsid w:val="00BC5619"/>
    <w:pPr>
      <w:spacing w:after="120"/>
      <w:ind w:left="360"/>
    </w:pPr>
  </w:style>
  <w:style w:type="character" w:customStyle="1" w:styleId="BodyTextIndentChar">
    <w:name w:val="Body Text Indent Char"/>
    <w:basedOn w:val="DefaultParagraphFont"/>
    <w:link w:val="BodyTextIndent"/>
    <w:uiPriority w:val="99"/>
    <w:semiHidden/>
    <w:rsid w:val="00BC5619"/>
  </w:style>
  <w:style w:type="paragraph" w:styleId="EndnoteText">
    <w:name w:val="endnote text"/>
    <w:basedOn w:val="Normal"/>
    <w:link w:val="EndnoteTextChar"/>
    <w:uiPriority w:val="99"/>
    <w:semiHidden/>
    <w:unhideWhenUsed/>
    <w:rsid w:val="002607F4"/>
    <w:rPr>
      <w:sz w:val="20"/>
      <w:szCs w:val="20"/>
    </w:rPr>
  </w:style>
  <w:style w:type="character" w:customStyle="1" w:styleId="EndnoteTextChar">
    <w:name w:val="Endnote Text Char"/>
    <w:basedOn w:val="DefaultParagraphFont"/>
    <w:link w:val="EndnoteText"/>
    <w:uiPriority w:val="99"/>
    <w:semiHidden/>
    <w:rsid w:val="002607F4"/>
    <w:rPr>
      <w:sz w:val="20"/>
      <w:szCs w:val="20"/>
    </w:rPr>
  </w:style>
  <w:style w:type="character" w:styleId="EndnoteReference">
    <w:name w:val="endnote reference"/>
    <w:basedOn w:val="DefaultParagraphFont"/>
    <w:uiPriority w:val="99"/>
    <w:semiHidden/>
    <w:unhideWhenUsed/>
    <w:rsid w:val="002607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66678">
      <w:bodyDiv w:val="1"/>
      <w:marLeft w:val="0"/>
      <w:marRight w:val="0"/>
      <w:marTop w:val="0"/>
      <w:marBottom w:val="0"/>
      <w:divBdr>
        <w:top w:val="none" w:sz="0" w:space="0" w:color="auto"/>
        <w:left w:val="none" w:sz="0" w:space="0" w:color="auto"/>
        <w:bottom w:val="none" w:sz="0" w:space="0" w:color="auto"/>
        <w:right w:val="none" w:sz="0" w:space="0" w:color="auto"/>
      </w:divBdr>
    </w:div>
    <w:div w:id="678233825">
      <w:bodyDiv w:val="1"/>
      <w:marLeft w:val="0"/>
      <w:marRight w:val="0"/>
      <w:marTop w:val="0"/>
      <w:marBottom w:val="0"/>
      <w:divBdr>
        <w:top w:val="none" w:sz="0" w:space="0" w:color="auto"/>
        <w:left w:val="none" w:sz="0" w:space="0" w:color="auto"/>
        <w:bottom w:val="none" w:sz="0" w:space="0" w:color="auto"/>
        <w:right w:val="none" w:sz="0" w:space="0" w:color="auto"/>
      </w:divBdr>
      <w:divsChild>
        <w:div w:id="775952253">
          <w:marLeft w:val="374"/>
          <w:marRight w:val="0"/>
          <w:marTop w:val="200"/>
          <w:marBottom w:val="0"/>
          <w:divBdr>
            <w:top w:val="none" w:sz="0" w:space="0" w:color="auto"/>
            <w:left w:val="none" w:sz="0" w:space="0" w:color="auto"/>
            <w:bottom w:val="none" w:sz="0" w:space="0" w:color="auto"/>
            <w:right w:val="none" w:sz="0" w:space="0" w:color="auto"/>
          </w:divBdr>
        </w:div>
      </w:divsChild>
    </w:div>
    <w:div w:id="698703292">
      <w:bodyDiv w:val="1"/>
      <w:marLeft w:val="0"/>
      <w:marRight w:val="0"/>
      <w:marTop w:val="0"/>
      <w:marBottom w:val="0"/>
      <w:divBdr>
        <w:top w:val="none" w:sz="0" w:space="0" w:color="auto"/>
        <w:left w:val="none" w:sz="0" w:space="0" w:color="auto"/>
        <w:bottom w:val="none" w:sz="0" w:space="0" w:color="auto"/>
        <w:right w:val="none" w:sz="0" w:space="0" w:color="auto"/>
      </w:divBdr>
    </w:div>
    <w:div w:id="1473670929">
      <w:bodyDiv w:val="1"/>
      <w:marLeft w:val="0"/>
      <w:marRight w:val="0"/>
      <w:marTop w:val="0"/>
      <w:marBottom w:val="0"/>
      <w:divBdr>
        <w:top w:val="none" w:sz="0" w:space="0" w:color="auto"/>
        <w:left w:val="none" w:sz="0" w:space="0" w:color="auto"/>
        <w:bottom w:val="none" w:sz="0" w:space="0" w:color="auto"/>
        <w:right w:val="none" w:sz="0" w:space="0" w:color="auto"/>
      </w:divBdr>
      <w:divsChild>
        <w:div w:id="691617005">
          <w:marLeft w:val="44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sx.ky" TargetMode="External"/><Relationship Id="rId1" Type="http://schemas.openxmlformats.org/officeDocument/2006/relationships/hyperlink" Target="mailto:listing@csx.k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sx.ky" TargetMode="External"/><Relationship Id="rId1" Type="http://schemas.openxmlformats.org/officeDocument/2006/relationships/hyperlink" Target="mailto:listing@csx.k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8DB83-2526-4DC1-A28B-A6B953D0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BravaComm</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Bravakis</dc:creator>
  <cp:keywords/>
  <dc:description/>
  <cp:lastModifiedBy>Eva Holt</cp:lastModifiedBy>
  <cp:revision>14</cp:revision>
  <cp:lastPrinted>2020-09-17T15:48:00Z</cp:lastPrinted>
  <dcterms:created xsi:type="dcterms:W3CDTF">2016-05-05T16:27:00Z</dcterms:created>
  <dcterms:modified xsi:type="dcterms:W3CDTF">2024-02-05T14:58:00Z</dcterms:modified>
</cp:coreProperties>
</file>